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5C2757">
      <w:pPr>
        <w:kinsoku w:val="0"/>
        <w:overflowPunct w:val="0"/>
        <w:autoSpaceDE/>
        <w:autoSpaceDN/>
        <w:adjustRightInd/>
        <w:spacing w:before="413" w:after="89"/>
        <w:ind w:left="647" w:right="1402"/>
        <w:textAlignment w:val="baseline"/>
        <w:rPr>
          <w:sz w:val="24"/>
          <w:szCs w:val="24"/>
        </w:rPr>
      </w:pPr>
      <w:r w:rsidRPr="005C2757">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5C2757">
        <w:rPr>
          <w:noProof/>
          <w:lang w:val="es-PA" w:eastAsia="es-PA"/>
        </w:rPr>
        <w:pict>
          <v:shape id="Text Box 3" o:spid="_x0000_s1027" type="#_x0000_t202" style="position:absolute;left:0;text-align:left;margin-left:2848.8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5C2757"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5C2757">
        <w:rPr>
          <w:noProof/>
          <w:lang w:val="es-PA" w:eastAsia="es-PA"/>
        </w:rPr>
        <w:lastRenderedPageBreak/>
        <w:pict>
          <v:shape id="Text Box 2" o:spid="_x0000_s1028"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5C2757"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5C2757">
        <w:rPr>
          <w:rFonts w:ascii="Arial" w:hAnsi="Arial" w:cs="Arial"/>
          <w:noProof/>
          <w:sz w:val="36"/>
          <w:szCs w:val="36"/>
          <w:lang w:val="es-PA" w:eastAsia="es-PA"/>
        </w:rPr>
        <w:pict>
          <v:shape id="Text Box 9" o:spid="_x0000_s1029" type="#_x0000_t202" style="position:absolute;left:0;text-align:left;margin-left:48.6pt;margin-top:39.85pt;width:468.6pt;height:175.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" fillcolor="#1a495c [1604]" strokecolor="#1a495c [1604]">
            <v:textbox>
              <w:txbxContent>
                <w:p w:rsidR="003D379B" w:rsidRPr="003D379B" w:rsidRDefault="00266599">
                  <w:pPr>
                    <w:rPr>
                      <w:b/>
                      <w:color w:val="FFFFFF" w:themeColor="background1"/>
                      <w:sz w:val="58"/>
                      <w:szCs w:val="58"/>
                      <w:lang w:val="es-PA"/>
                    </w:rPr>
                  </w:pPr>
                  <w:r>
                    <w:rPr>
                      <w:b/>
                      <w:color w:val="FFFFFF" w:themeColor="background1"/>
                      <w:sz w:val="58"/>
                      <w:szCs w:val="58"/>
                      <w:lang w:val="es-PA"/>
                    </w:rPr>
                    <w:t>Herramienta 12</w:t>
                  </w:r>
                  <w:r w:rsidR="003D379B" w:rsidRPr="003D379B">
                    <w:rPr>
                      <w:b/>
                      <w:color w:val="FFFFFF" w:themeColor="background1"/>
                      <w:sz w:val="58"/>
                      <w:szCs w:val="58"/>
                      <w:lang w:val="es-PA"/>
                    </w:rPr>
                    <w:t>: Protocolos de no discriminación y toler</w:t>
                  </w:r>
                  <w:r w:rsidR="003D379B">
                    <w:rPr>
                      <w:b/>
                      <w:color w:val="FFFFFF" w:themeColor="background1"/>
                      <w:sz w:val="58"/>
                      <w:szCs w:val="58"/>
                      <w:lang w:val="es-PA"/>
                    </w:rPr>
                    <w:t>ancia cero al acoso sexual y la Violencia contra las Mujeres</w:t>
                  </w:r>
                </w:p>
              </w:txbxContent>
            </v:textbox>
          </v:shape>
        </w:pict>
      </w:r>
      <w:r w:rsidRPr="005C2757">
        <w:rPr>
          <w:rFonts w:ascii="Arial" w:hAnsi="Arial" w:cs="Arial"/>
          <w:noProof/>
          <w:sz w:val="36"/>
          <w:szCs w:val="36"/>
          <w:lang w:val="es-PA" w:eastAsia="es-PA"/>
        </w:rPr>
        <w:pict>
          <v:shape id="Text Box 5" o:spid="_x0000_s1030" type="#_x0000_t202" style="position:absolute;left:0;text-align:left;margin-left:385.8pt;margin-top:280.6pt;width:217pt;height:267.1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" fillcolor="#1a495c [1604]" stroked="f" strokeweight=".5pt">
            <v:path arrowok="t"/>
            <v:textbox>
              <w:txbxContent>
                <w:p w:rsidR="004F0197" w:rsidRDefault="004F0197">
                  <w:r w:rsidRPr="000501A9">
                    <w:rPr>
                      <w:noProof/>
                      <w:lang w:val="es-CL" w:eastAsia="es-CL"/>
                    </w:rPr>
                    <w:drawing>
                      <wp:inline distT="0" distB="0" distL="0" distR="0">
                        <wp:extent cx="2703830" cy="3537223"/>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984" b="25703"/>
                                <a:stretch/>
                              </pic:blipFill>
                              <pic:spPr>
                                <a:xfrm>
                                  <a:off x="0" y="0"/>
                                  <a:ext cx="2714931" cy="3551746"/>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5C2757" w:rsidP="00D534DE">
      <w:pPr>
        <w:pStyle w:val="TtulodeTDC"/>
        <w:rPr>
          <w:rFonts w:ascii="Arial Narrow" w:hAnsi="Arial Narrow"/>
          <w:b/>
          <w:bCs/>
          <w:color w:val="62686B"/>
          <w:lang w:val="es-PA"/>
        </w:rPr>
      </w:pPr>
      <w:bookmarkStart w:id="0" w:name="_Toc468287914"/>
      <w:r w:rsidRPr="005C2757">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194E0B" w:rsidRDefault="005C2757">
          <w:pPr>
            <w:pStyle w:val="TDC1"/>
            <w:tabs>
              <w:tab w:val="right" w:leader="dot" w:pos="8828"/>
            </w:tabs>
            <w:rPr>
              <w:rFonts w:asciiTheme="minorHAnsi" w:eastAsiaTheme="minorEastAsia" w:hAnsiTheme="minorHAnsi" w:cstheme="minorBidi"/>
              <w:noProof/>
              <w:lang w:val="es-CL" w:eastAsia="es-CL"/>
            </w:rPr>
          </w:pPr>
          <w:r w:rsidRPr="005C2757">
            <w:fldChar w:fldCharType="begin"/>
          </w:r>
          <w:r w:rsidR="000F143C">
            <w:instrText xml:space="preserve"> TOC \o "1-3" \h \z \u </w:instrText>
          </w:r>
          <w:r w:rsidRPr="005C2757">
            <w:fldChar w:fldCharType="separate"/>
          </w:r>
          <w:hyperlink w:anchor="_Toc515106160" w:history="1">
            <w:r w:rsidR="00194E0B" w:rsidRPr="0030297B">
              <w:rPr>
                <w:rStyle w:val="Hipervnculo"/>
                <w:rFonts w:ascii="Calibri" w:hAnsi="Calibri"/>
                <w:i/>
                <w:noProof/>
              </w:rPr>
              <w:t>Herramientas para la implementación del Sello de Igualdad de Género en el Sector Público</w:t>
            </w:r>
            <w:r w:rsidR="00194E0B">
              <w:rPr>
                <w:noProof/>
                <w:webHidden/>
              </w:rPr>
              <w:tab/>
            </w:r>
            <w:r>
              <w:rPr>
                <w:noProof/>
                <w:webHidden/>
              </w:rPr>
              <w:fldChar w:fldCharType="begin"/>
            </w:r>
            <w:r w:rsidR="00194E0B">
              <w:rPr>
                <w:noProof/>
                <w:webHidden/>
              </w:rPr>
              <w:instrText xml:space="preserve"> PAGEREF _Toc515106160 \h </w:instrText>
            </w:r>
            <w:r>
              <w:rPr>
                <w:noProof/>
                <w:webHidden/>
              </w:rPr>
            </w:r>
            <w:r>
              <w:rPr>
                <w:noProof/>
                <w:webHidden/>
              </w:rPr>
              <w:fldChar w:fldCharType="separate"/>
            </w:r>
            <w:r w:rsidR="00194E0B">
              <w:rPr>
                <w:noProof/>
                <w:webHidden/>
              </w:rPr>
              <w:t>4</w:t>
            </w:r>
            <w:r>
              <w:rPr>
                <w:noProof/>
                <w:webHidden/>
              </w:rPr>
              <w:fldChar w:fldCharType="end"/>
            </w:r>
          </w:hyperlink>
        </w:p>
        <w:p w:rsidR="00194E0B" w:rsidRDefault="005C2757">
          <w:pPr>
            <w:pStyle w:val="TDC1"/>
            <w:tabs>
              <w:tab w:val="right" w:leader="dot" w:pos="8828"/>
            </w:tabs>
            <w:rPr>
              <w:rFonts w:asciiTheme="minorHAnsi" w:eastAsiaTheme="minorEastAsia" w:hAnsiTheme="minorHAnsi" w:cstheme="minorBidi"/>
              <w:noProof/>
              <w:lang w:val="es-CL" w:eastAsia="es-CL"/>
            </w:rPr>
          </w:pPr>
          <w:hyperlink w:anchor="_Toc515106161" w:history="1">
            <w:r w:rsidR="00194E0B" w:rsidRPr="0030297B">
              <w:rPr>
                <w:rStyle w:val="Hipervnculo"/>
                <w:noProof/>
              </w:rPr>
              <w:t>Herramienta 12. Protocolos de no discriminación y tolerancia cero al acoso sexual y VCM</w:t>
            </w:r>
            <w:r w:rsidR="00194E0B">
              <w:rPr>
                <w:noProof/>
                <w:webHidden/>
              </w:rPr>
              <w:tab/>
            </w:r>
            <w:r>
              <w:rPr>
                <w:noProof/>
                <w:webHidden/>
              </w:rPr>
              <w:fldChar w:fldCharType="begin"/>
            </w:r>
            <w:r w:rsidR="00194E0B">
              <w:rPr>
                <w:noProof/>
                <w:webHidden/>
              </w:rPr>
              <w:instrText xml:space="preserve"> PAGEREF _Toc515106161 \h </w:instrText>
            </w:r>
            <w:r>
              <w:rPr>
                <w:noProof/>
                <w:webHidden/>
              </w:rPr>
            </w:r>
            <w:r>
              <w:rPr>
                <w:noProof/>
                <w:webHidden/>
              </w:rPr>
              <w:fldChar w:fldCharType="separate"/>
            </w:r>
            <w:r w:rsidR="00194E0B">
              <w:rPr>
                <w:noProof/>
                <w:webHidden/>
              </w:rPr>
              <w:t>5</w:t>
            </w:r>
            <w:r>
              <w:rPr>
                <w:noProof/>
                <w:webHidden/>
              </w:rPr>
              <w:fldChar w:fldCharType="end"/>
            </w:r>
          </w:hyperlink>
        </w:p>
        <w:p w:rsidR="000F143C" w:rsidRPr="000501A9" w:rsidRDefault="005C2757"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5106160"/>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266599" w:rsidRDefault="00266599"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266599" w:rsidRPr="00EA22C6" w:rsidTr="00B64B5A">
        <w:tc>
          <w:tcPr>
            <w:tcW w:w="2518" w:type="dxa"/>
          </w:tcPr>
          <w:p w:rsidR="00266599" w:rsidRPr="007C0D38" w:rsidRDefault="00266599"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266599" w:rsidRPr="007C0D38" w:rsidRDefault="00266599"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266599" w:rsidRPr="0050325C" w:rsidTr="00B64B5A">
        <w:tc>
          <w:tcPr>
            <w:tcW w:w="2518" w:type="dxa"/>
          </w:tcPr>
          <w:p w:rsidR="00266599" w:rsidRPr="00161CCB" w:rsidRDefault="00266599"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266599" w:rsidRPr="00161CCB" w:rsidRDefault="00266599" w:rsidP="00B64B5A">
            <w:pPr>
              <w:pStyle w:val="Prrafodelista"/>
              <w:spacing w:after="160" w:line="259" w:lineRule="auto"/>
              <w:ind w:left="0"/>
              <w:jc w:val="left"/>
              <w:rPr>
                <w:szCs w:val="22"/>
                <w:lang w:val="es-PA"/>
              </w:rPr>
            </w:pPr>
          </w:p>
        </w:tc>
        <w:tc>
          <w:tcPr>
            <w:tcW w:w="6460" w:type="dxa"/>
          </w:tcPr>
          <w:p w:rsidR="00266599" w:rsidRPr="00E035C8" w:rsidRDefault="00266599" w:rsidP="00266599">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266599" w:rsidRPr="00EA22C6" w:rsidRDefault="00266599" w:rsidP="00266599">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266599" w:rsidRPr="00EA22C6" w:rsidRDefault="00266599" w:rsidP="00266599">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266599" w:rsidRPr="0050325C" w:rsidTr="00B64B5A">
        <w:tc>
          <w:tcPr>
            <w:tcW w:w="2518" w:type="dxa"/>
          </w:tcPr>
          <w:p w:rsidR="00266599" w:rsidRPr="0024469C" w:rsidRDefault="00266599"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266599" w:rsidRDefault="00266599" w:rsidP="00266599">
            <w:pPr>
              <w:pStyle w:val="Prrafodelista"/>
              <w:numPr>
                <w:ilvl w:val="0"/>
                <w:numId w:val="17"/>
              </w:numPr>
              <w:shd w:val="clear" w:color="auto" w:fill="auto"/>
              <w:jc w:val="left"/>
              <w:rPr>
                <w:szCs w:val="22"/>
                <w:lang w:val="es-PA"/>
              </w:rPr>
            </w:pPr>
            <w:r>
              <w:rPr>
                <w:szCs w:val="22"/>
                <w:lang w:val="es-PA"/>
              </w:rPr>
              <w:t>H4. Ficha indicadores de género en ODS</w:t>
            </w:r>
          </w:p>
          <w:p w:rsidR="00266599" w:rsidRPr="00EA22C6" w:rsidRDefault="00266599" w:rsidP="00266599">
            <w:pPr>
              <w:pStyle w:val="Prrafodelista"/>
              <w:numPr>
                <w:ilvl w:val="0"/>
                <w:numId w:val="17"/>
              </w:numPr>
              <w:shd w:val="clear" w:color="auto" w:fill="auto"/>
              <w:jc w:val="left"/>
              <w:rPr>
                <w:szCs w:val="22"/>
                <w:lang w:val="es-PA"/>
              </w:rPr>
            </w:pPr>
            <w:r>
              <w:rPr>
                <w:szCs w:val="22"/>
                <w:lang w:val="es-PA"/>
              </w:rPr>
              <w:t>H5. Mapa mental de género</w:t>
            </w:r>
          </w:p>
          <w:p w:rsidR="00266599" w:rsidRDefault="00266599" w:rsidP="00266599">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266599" w:rsidRPr="00EA22C6" w:rsidRDefault="00266599" w:rsidP="00266599">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266599" w:rsidRDefault="00266599" w:rsidP="00266599">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266599" w:rsidRPr="005A710D" w:rsidRDefault="00266599" w:rsidP="00B64B5A">
            <w:pPr>
              <w:pStyle w:val="Prrafodelista"/>
              <w:numPr>
                <w:ilvl w:val="0"/>
                <w:numId w:val="0"/>
              </w:numPr>
              <w:shd w:val="clear" w:color="auto" w:fill="auto"/>
              <w:ind w:left="360"/>
              <w:jc w:val="left"/>
              <w:rPr>
                <w:szCs w:val="22"/>
                <w:lang w:val="es-PA"/>
              </w:rPr>
            </w:pPr>
          </w:p>
        </w:tc>
      </w:tr>
      <w:tr w:rsidR="00266599" w:rsidRPr="0050325C" w:rsidTr="00B64B5A">
        <w:tc>
          <w:tcPr>
            <w:tcW w:w="2518" w:type="dxa"/>
          </w:tcPr>
          <w:p w:rsidR="00266599" w:rsidRPr="0024469C" w:rsidRDefault="00266599"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266599" w:rsidRPr="0024469C" w:rsidRDefault="00266599" w:rsidP="00266599">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266599" w:rsidRPr="0050325C" w:rsidTr="00B64B5A">
        <w:tc>
          <w:tcPr>
            <w:tcW w:w="2518" w:type="dxa"/>
          </w:tcPr>
          <w:p w:rsidR="00266599" w:rsidRPr="00161CCB" w:rsidRDefault="00266599"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266599" w:rsidRPr="00EA22C6" w:rsidRDefault="00266599" w:rsidP="00266599">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266599" w:rsidRPr="00EA22C6" w:rsidRDefault="00266599" w:rsidP="00266599">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266599" w:rsidRPr="0024469C" w:rsidRDefault="00266599" w:rsidP="00266599">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266599" w:rsidRDefault="00266599" w:rsidP="00266599">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266599" w:rsidRPr="00B142DE" w:rsidRDefault="00266599" w:rsidP="00266599">
            <w:pPr>
              <w:pStyle w:val="Prrafodelista"/>
              <w:numPr>
                <w:ilvl w:val="0"/>
                <w:numId w:val="7"/>
              </w:numPr>
              <w:shd w:val="clear" w:color="auto" w:fill="auto"/>
              <w:jc w:val="left"/>
              <w:rPr>
                <w:szCs w:val="22"/>
                <w:lang w:val="es-PA"/>
              </w:rPr>
            </w:pPr>
          </w:p>
        </w:tc>
      </w:tr>
      <w:tr w:rsidR="00266599" w:rsidRPr="0050325C" w:rsidTr="00B64B5A">
        <w:tc>
          <w:tcPr>
            <w:tcW w:w="2518" w:type="dxa"/>
          </w:tcPr>
          <w:p w:rsidR="00266599" w:rsidRPr="00161CCB" w:rsidRDefault="00266599"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266599" w:rsidRPr="00EA22C6" w:rsidRDefault="00266599" w:rsidP="00266599">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266599" w:rsidRPr="00EA22C6" w:rsidRDefault="00266599" w:rsidP="00266599">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266599" w:rsidRDefault="00266599" w:rsidP="009E40C3">
      <w:pPr>
        <w:pStyle w:val="Prrafodelista"/>
        <w:numPr>
          <w:ilvl w:val="0"/>
          <w:numId w:val="0"/>
        </w:numPr>
        <w:spacing w:after="160" w:line="259" w:lineRule="auto"/>
        <w:rPr>
          <w:lang w:val="es-CL"/>
        </w:rPr>
      </w:pPr>
    </w:p>
    <w:p w:rsidR="000B7730" w:rsidRPr="00D97E55" w:rsidRDefault="000B7730" w:rsidP="000B7730">
      <w:pPr>
        <w:rPr>
          <w:rFonts w:eastAsia="Times New Roman" w:cstheme="majorBidi"/>
          <w:b/>
          <w:bCs/>
          <w:color w:val="276E8B" w:themeColor="accent1" w:themeShade="BF"/>
          <w:sz w:val="24"/>
          <w:szCs w:val="24"/>
          <w:lang w:val="es-CL"/>
        </w:rPr>
      </w:pPr>
    </w:p>
    <w:p w:rsidR="000B7730" w:rsidRPr="00B02480" w:rsidRDefault="00266599" w:rsidP="00B02480">
      <w:pPr>
        <w:pStyle w:val="Ttulo1"/>
        <w:numPr>
          <w:ilvl w:val="0"/>
          <w:numId w:val="0"/>
        </w:numPr>
        <w:rPr>
          <w:color w:val="auto"/>
          <w:sz w:val="28"/>
          <w:szCs w:val="28"/>
        </w:rPr>
      </w:pPr>
      <w:bookmarkStart w:id="3" w:name="_Toc512595588"/>
      <w:bookmarkStart w:id="4" w:name="_Toc515106161"/>
      <w:r>
        <w:rPr>
          <w:color w:val="auto"/>
          <w:sz w:val="28"/>
          <w:szCs w:val="28"/>
        </w:rPr>
        <w:lastRenderedPageBreak/>
        <w:t>Herramienta 12</w:t>
      </w:r>
      <w:r w:rsidR="000B7730" w:rsidRPr="00B02480">
        <w:rPr>
          <w:color w:val="auto"/>
          <w:sz w:val="28"/>
          <w:szCs w:val="28"/>
        </w:rPr>
        <w:t>. Protocolos de no discriminación y tolerancia cero al acoso sexual y VCM</w:t>
      </w:r>
      <w:bookmarkEnd w:id="3"/>
      <w:bookmarkEnd w:id="4"/>
    </w:p>
    <w:p w:rsidR="000B7730" w:rsidRPr="003D379B" w:rsidRDefault="000B7730" w:rsidP="000B7730">
      <w:pPr>
        <w:jc w:val="both"/>
        <w:rPr>
          <w:rFonts w:cs="Tahoma"/>
          <w:lang w:val="es-CL"/>
        </w:rPr>
      </w:pPr>
    </w:p>
    <w:p w:rsidR="000B7730" w:rsidRPr="0050325C" w:rsidRDefault="000B7730" w:rsidP="000B7730">
      <w:pPr>
        <w:jc w:val="both"/>
        <w:rPr>
          <w:rFonts w:cs="Tahoma"/>
          <w:lang w:val="es-CL"/>
        </w:rPr>
      </w:pPr>
      <w:r w:rsidRPr="003D379B">
        <w:rPr>
          <w:rFonts w:cs="Tahoma"/>
          <w:lang w:val="es-CL"/>
        </w:rPr>
        <w:t xml:space="preserve">Los procesos y procedimientos para actuar en casos de acoso sexual y acoso en razón de sexo </w:t>
      </w:r>
      <w:r w:rsidR="0050325C">
        <w:rPr>
          <w:rFonts w:cs="Tahoma"/>
          <w:lang w:val="es-CL"/>
        </w:rPr>
        <w:t>la institución</w:t>
      </w:r>
      <w:r w:rsidRPr="003D379B">
        <w:rPr>
          <w:rFonts w:cs="Tahoma"/>
          <w:lang w:val="es-CL"/>
        </w:rPr>
        <w:t xml:space="preserve"> aseguran la imparcialidad, flexibilidad, confidencialidad, neutralidad e independencia. </w:t>
      </w:r>
      <w:r w:rsidRPr="0050325C">
        <w:rPr>
          <w:rFonts w:cs="Tahoma"/>
          <w:lang w:val="es-CL"/>
        </w:rPr>
        <w:t xml:space="preserve">La institución </w:t>
      </w:r>
    </w:p>
    <w:p w:rsidR="000B7730" w:rsidRPr="003D379B" w:rsidRDefault="000B7730" w:rsidP="00DE02CE">
      <w:pPr>
        <w:pStyle w:val="Prrafodelista"/>
        <w:numPr>
          <w:ilvl w:val="0"/>
          <w:numId w:val="19"/>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 xml:space="preserve">Comunica apropiadamente a todo el personal los mecanismos para el reporte de casos de acoso sexual y acoso en razón de sexo en </w:t>
      </w:r>
      <w:r w:rsidR="0050325C">
        <w:rPr>
          <w:rFonts w:asciiTheme="majorHAnsi" w:hAnsiTheme="majorHAnsi" w:cs="Tahoma"/>
          <w:lang w:val="es-CL"/>
        </w:rPr>
        <w:t>la institución</w:t>
      </w:r>
      <w:r w:rsidRPr="003D379B">
        <w:rPr>
          <w:rFonts w:asciiTheme="majorHAnsi" w:hAnsiTheme="majorHAnsi" w:cs="Tahoma"/>
          <w:lang w:val="es-CL"/>
        </w:rPr>
        <w:t xml:space="preserve">. </w:t>
      </w:r>
    </w:p>
    <w:p w:rsidR="000B7730" w:rsidRPr="003D379B" w:rsidRDefault="000B7730" w:rsidP="00DE02CE">
      <w:pPr>
        <w:pStyle w:val="Prrafodelista"/>
        <w:numPr>
          <w:ilvl w:val="0"/>
          <w:numId w:val="19"/>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 xml:space="preserve">Promueve activamente un ambiente de trabajo libre de acoso sexual y acoso en razón de sexo en </w:t>
      </w:r>
      <w:r w:rsidR="0050325C">
        <w:rPr>
          <w:rFonts w:asciiTheme="majorHAnsi" w:hAnsiTheme="majorHAnsi" w:cs="Tahoma"/>
          <w:lang w:val="es-CL"/>
        </w:rPr>
        <w:t>la institución</w:t>
      </w:r>
      <w:r w:rsidRPr="003D379B">
        <w:rPr>
          <w:rFonts w:asciiTheme="majorHAnsi" w:hAnsiTheme="majorHAnsi" w:cs="Tahoma"/>
          <w:lang w:val="es-CL"/>
        </w:rPr>
        <w:t xml:space="preserve">, prevenir y eliminar cualquier forma de violencia contra la mujer en el lugar de trabajo.  </w:t>
      </w:r>
    </w:p>
    <w:p w:rsidR="000B7730" w:rsidRPr="003D379B" w:rsidRDefault="000B7730" w:rsidP="00DE02CE">
      <w:pPr>
        <w:pStyle w:val="Prrafodelista"/>
        <w:numPr>
          <w:ilvl w:val="0"/>
          <w:numId w:val="19"/>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 xml:space="preserve">Pone a disposición cursos o programas de formación o cualquier otro mecanismo para educar y aumentar la conciencia sobre la cero tolerancia al acoso sexual y acoso en razón de sexo en </w:t>
      </w:r>
      <w:r w:rsidR="0050325C">
        <w:rPr>
          <w:rFonts w:asciiTheme="majorHAnsi" w:hAnsiTheme="majorHAnsi" w:cs="Tahoma"/>
          <w:lang w:val="es-CL"/>
        </w:rPr>
        <w:t>la institución</w:t>
      </w:r>
      <w:r w:rsidRPr="003D379B">
        <w:rPr>
          <w:rFonts w:asciiTheme="majorHAnsi" w:hAnsiTheme="majorHAnsi" w:cs="Tahoma"/>
          <w:lang w:val="es-CL"/>
        </w:rPr>
        <w:t xml:space="preserve">, el respeto por los derechos de las mujeres y los actos de violencia que constituyen actos de violencia contra las mujeres.  </w:t>
      </w:r>
    </w:p>
    <w:p w:rsidR="000B7730" w:rsidRPr="003D379B" w:rsidRDefault="000B7730" w:rsidP="00DE02CE">
      <w:pPr>
        <w:pStyle w:val="Prrafodelista"/>
        <w:numPr>
          <w:ilvl w:val="0"/>
          <w:numId w:val="19"/>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 xml:space="preserve">Monitorea el ausentismo o abandono del trabajo debido a situaciones de acoso sexual, acoso en razón de sexo en el lugar de trabajo o de violencia doméstica. </w:t>
      </w:r>
    </w:p>
    <w:p w:rsidR="000B7730" w:rsidRPr="003D379B" w:rsidRDefault="000B7730" w:rsidP="00DE02CE">
      <w:pPr>
        <w:pStyle w:val="Prrafodelista"/>
        <w:numPr>
          <w:ilvl w:val="0"/>
          <w:numId w:val="19"/>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 xml:space="preserve">El código de ética, el código de conducta, reglamento y/o el instrumento que haga las veces, prohíbe explícitamente: </w:t>
      </w:r>
    </w:p>
    <w:p w:rsidR="000B7730" w:rsidRPr="003D379B" w:rsidRDefault="000B7730" w:rsidP="00DE02CE">
      <w:pPr>
        <w:pStyle w:val="Prrafodelista"/>
        <w:numPr>
          <w:ilvl w:val="0"/>
          <w:numId w:val="20"/>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El uso de bromas, lenguaje inapropiado y ofensivo, verbal y no verbal, y/o los comentarios sexistas.  </w:t>
      </w:r>
    </w:p>
    <w:p w:rsidR="000B7730" w:rsidRPr="003D379B" w:rsidRDefault="000B7730" w:rsidP="00DE02CE">
      <w:pPr>
        <w:pStyle w:val="Prrafodelista"/>
        <w:numPr>
          <w:ilvl w:val="0"/>
          <w:numId w:val="20"/>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 xml:space="preserve">El acoso sexual y el acoso en razón de sexo en el lugar de trabajo. </w:t>
      </w:r>
    </w:p>
    <w:p w:rsidR="000B7730" w:rsidRPr="003D379B" w:rsidRDefault="000B7730" w:rsidP="005C0DFB">
      <w:pPr>
        <w:pStyle w:val="Prrafodelista"/>
        <w:numPr>
          <w:ilvl w:val="0"/>
          <w:numId w:val="0"/>
        </w:numPr>
        <w:ind w:left="1200"/>
        <w:rPr>
          <w:rFonts w:asciiTheme="majorHAnsi" w:hAnsiTheme="majorHAnsi" w:cs="Tahoma"/>
          <w:lang w:val="es-CL"/>
        </w:rPr>
      </w:pPr>
    </w:p>
    <w:p w:rsidR="000B7730" w:rsidRPr="003D379B" w:rsidRDefault="000B7730" w:rsidP="000B7730">
      <w:pPr>
        <w:jc w:val="both"/>
        <w:rPr>
          <w:rFonts w:cs="Tahoma"/>
          <w:lang w:val="es-CL"/>
        </w:rPr>
      </w:pPr>
      <w:r w:rsidRPr="003D379B">
        <w:rPr>
          <w:rFonts w:cs="Tahoma"/>
          <w:lang w:val="es-CL"/>
        </w:rPr>
        <w:t xml:space="preserve">El procedimiento y/o protocolo de atención de casos de acoso sexual y acoso en razón de sexo en el lugar de trabajo, debe contener:        </w:t>
      </w:r>
    </w:p>
    <w:p w:rsidR="000B7730" w:rsidRPr="003D379B" w:rsidRDefault="000B7730" w:rsidP="00DE02CE">
      <w:pPr>
        <w:pStyle w:val="Prrafodelista"/>
        <w:numPr>
          <w:ilvl w:val="0"/>
          <w:numId w:val="21"/>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 xml:space="preserve">Un formato accesible para presentar la queja.          </w:t>
      </w:r>
    </w:p>
    <w:p w:rsidR="000B7730" w:rsidRPr="003D379B" w:rsidRDefault="000B7730" w:rsidP="00DE02CE">
      <w:pPr>
        <w:pStyle w:val="Prrafodelista"/>
        <w:numPr>
          <w:ilvl w:val="0"/>
          <w:numId w:val="21"/>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 xml:space="preserve">Uno o varios mecanismos para recibir la queja.         </w:t>
      </w:r>
    </w:p>
    <w:p w:rsidR="000B7730" w:rsidRPr="003D379B" w:rsidRDefault="000B7730" w:rsidP="00DE02CE">
      <w:pPr>
        <w:pStyle w:val="Prrafodelista"/>
        <w:numPr>
          <w:ilvl w:val="0"/>
          <w:numId w:val="21"/>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Un marco de tiempo definido para la respuesta inicial a la queja.        </w:t>
      </w:r>
    </w:p>
    <w:p w:rsidR="000B7730" w:rsidRPr="003D379B" w:rsidRDefault="000B7730" w:rsidP="00DE02CE">
      <w:pPr>
        <w:pStyle w:val="Prrafodelista"/>
        <w:numPr>
          <w:ilvl w:val="0"/>
          <w:numId w:val="21"/>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 xml:space="preserve">Un glosario y lineamientos para resolver la disputa.        </w:t>
      </w:r>
    </w:p>
    <w:p w:rsidR="000B7730" w:rsidRPr="003D379B" w:rsidRDefault="000B7730" w:rsidP="00DE02CE">
      <w:pPr>
        <w:pStyle w:val="Prrafodelista"/>
        <w:numPr>
          <w:ilvl w:val="0"/>
          <w:numId w:val="21"/>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 xml:space="preserve">Una recomendación, resolución y/o sanción documentada de acuerdo con cada caso.         </w:t>
      </w:r>
    </w:p>
    <w:p w:rsidR="000B7730" w:rsidRPr="003D379B" w:rsidRDefault="000B7730" w:rsidP="00DE02CE">
      <w:pPr>
        <w:pStyle w:val="Prrafodelista"/>
        <w:numPr>
          <w:ilvl w:val="0"/>
          <w:numId w:val="21"/>
        </w:numPr>
        <w:shd w:val="clear" w:color="auto" w:fill="auto"/>
        <w:spacing w:after="100" w:line="276" w:lineRule="auto"/>
        <w:rPr>
          <w:rFonts w:asciiTheme="majorHAnsi" w:hAnsiTheme="majorHAnsi" w:cs="Tahoma"/>
        </w:rPr>
      </w:pPr>
      <w:r w:rsidRPr="003D379B">
        <w:rPr>
          <w:rFonts w:asciiTheme="majorHAnsi" w:hAnsiTheme="majorHAnsi" w:cs="Tahoma"/>
        </w:rPr>
        <w:t xml:space="preserve">Un acuerdo de confidencialidad.         </w:t>
      </w:r>
    </w:p>
    <w:p w:rsidR="000B7730" w:rsidRPr="003D379B" w:rsidRDefault="000B7730" w:rsidP="00DE02CE">
      <w:pPr>
        <w:pStyle w:val="Prrafodelista"/>
        <w:numPr>
          <w:ilvl w:val="0"/>
          <w:numId w:val="21"/>
        </w:numPr>
        <w:shd w:val="clear" w:color="auto" w:fill="auto"/>
        <w:spacing w:after="100" w:line="276" w:lineRule="auto"/>
        <w:rPr>
          <w:rFonts w:asciiTheme="majorHAnsi" w:hAnsiTheme="majorHAnsi" w:cs="Tahoma"/>
          <w:lang w:val="es-CL"/>
        </w:rPr>
      </w:pPr>
      <w:r w:rsidRPr="003D379B">
        <w:rPr>
          <w:rFonts w:asciiTheme="majorHAnsi" w:hAnsiTheme="majorHAnsi" w:cs="Tahoma"/>
          <w:lang w:val="es-CL"/>
        </w:rPr>
        <w:t xml:space="preserve">Un régimen de sanciones de </w:t>
      </w:r>
      <w:bookmarkStart w:id="5" w:name="_GoBack"/>
      <w:bookmarkEnd w:id="5"/>
      <w:r w:rsidRPr="003D379B">
        <w:rPr>
          <w:rFonts w:asciiTheme="majorHAnsi" w:hAnsiTheme="majorHAnsi" w:cs="Tahoma"/>
          <w:lang w:val="es-CL"/>
        </w:rPr>
        <w:t xml:space="preserve">acuerdo con la severidad de la infracción, desde medidas disciplinarias en los casos menos graves, hasta en los casos más graves, acusación ante las autoridades penales y de justicia. </w:t>
      </w:r>
    </w:p>
    <w:p w:rsidR="000B7730" w:rsidRDefault="000B7730" w:rsidP="00BE5E47">
      <w:pPr>
        <w:pStyle w:val="Prrafodelista"/>
        <w:numPr>
          <w:ilvl w:val="0"/>
          <w:numId w:val="0"/>
        </w:numPr>
        <w:ind w:left="1200"/>
        <w:rPr>
          <w:rFonts w:ascii="Calibri" w:hAnsi="Calibri" w:cs="Tahoma"/>
          <w:lang w:val="es-CL"/>
        </w:rPr>
      </w:pPr>
    </w:p>
    <w:p w:rsidR="00BE5E47" w:rsidRDefault="00BE5E47" w:rsidP="00BE5E47">
      <w:pPr>
        <w:pStyle w:val="Prrafodelista"/>
        <w:numPr>
          <w:ilvl w:val="0"/>
          <w:numId w:val="0"/>
        </w:numPr>
        <w:ind w:left="1200"/>
        <w:rPr>
          <w:rFonts w:ascii="Calibri" w:hAnsi="Calibri" w:cs="Tahoma"/>
          <w:lang w:val="es-CL"/>
        </w:rPr>
      </w:pPr>
    </w:p>
    <w:p w:rsidR="00BE5E47" w:rsidRDefault="00BE5E47" w:rsidP="00BE5E47">
      <w:pPr>
        <w:pStyle w:val="Prrafodelista"/>
        <w:numPr>
          <w:ilvl w:val="0"/>
          <w:numId w:val="0"/>
        </w:numPr>
        <w:ind w:left="1200"/>
        <w:rPr>
          <w:rFonts w:ascii="Calibri" w:hAnsi="Calibri" w:cs="Tahoma"/>
          <w:lang w:val="es-CL"/>
        </w:rPr>
      </w:pPr>
    </w:p>
    <w:p w:rsidR="000B7730" w:rsidRPr="00D97E55" w:rsidRDefault="000B7730" w:rsidP="000B7730">
      <w:pPr>
        <w:rPr>
          <w:rFonts w:eastAsia="Times New Roman" w:cstheme="majorBidi"/>
          <w:b/>
          <w:bCs/>
          <w:color w:val="276E8B" w:themeColor="accent1" w:themeShade="BF"/>
          <w:sz w:val="24"/>
          <w:szCs w:val="24"/>
          <w:lang w:val="es-CL"/>
        </w:rPr>
      </w:pPr>
    </w:p>
    <w:sectPr w:rsidR="000B7730" w:rsidRPr="00D97E55"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698" w:rsidRDefault="00863698" w:rsidP="00073F42">
      <w:r>
        <w:separator/>
      </w:r>
    </w:p>
  </w:endnote>
  <w:endnote w:type="continuationSeparator" w:id="1">
    <w:p w:rsidR="00863698" w:rsidRDefault="00863698"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622" cy="1633855"/>
                  </a:xfrm>
                  <a:prstGeom prst="rect">
                    <a:avLst/>
                  </a:prstGeom>
                  <a:noFill/>
                  <a:ln>
                    <a:noFill/>
                  </a:ln>
                </pic:spPr>
              </pic:pic>
            </a:graphicData>
          </a:graphic>
        </wp:anchor>
      </w:drawing>
    </w:r>
    <w:r w:rsidR="005C2757" w:rsidRPr="005C2757">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5C2757">
                <w:pPr>
                  <w:pStyle w:val="Piedepgina"/>
                  <w:jc w:val="center"/>
                  <w:rPr>
                    <w:b/>
                    <w:bCs/>
                    <w:color w:val="FFFFFF" w:themeColor="background1"/>
                    <w:sz w:val="32"/>
                    <w:szCs w:val="32"/>
                  </w:rPr>
                </w:pPr>
                <w:r w:rsidRPr="005C2757">
                  <w:rPr>
                    <w:sz w:val="22"/>
                    <w:szCs w:val="22"/>
                  </w:rPr>
                  <w:fldChar w:fldCharType="begin"/>
                </w:r>
                <w:r w:rsidR="004F0197">
                  <w:instrText>PAGE    \* MERGEFORMAT</w:instrText>
                </w:r>
                <w:r w:rsidRPr="005C2757">
                  <w:rPr>
                    <w:sz w:val="22"/>
                    <w:szCs w:val="22"/>
                  </w:rPr>
                  <w:fldChar w:fldCharType="separate"/>
                </w:r>
                <w:r w:rsidR="0050325C" w:rsidRPr="0050325C">
                  <w:rPr>
                    <w:b/>
                    <w:bCs/>
                    <w:noProof/>
                    <w:color w:val="FFFFFF" w:themeColor="background1"/>
                    <w:sz w:val="32"/>
                    <w:szCs w:val="32"/>
                    <w:lang w:val="es-ES"/>
                  </w:rPr>
                  <w:t>5</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698" w:rsidRDefault="00863698" w:rsidP="00073F42">
      <w:r>
        <w:separator/>
      </w:r>
    </w:p>
  </w:footnote>
  <w:footnote w:type="continuationSeparator" w:id="1">
    <w:p w:rsidR="00863698" w:rsidRDefault="00863698"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5C2757">
    <w:pPr>
      <w:pStyle w:val="Encabezado"/>
    </w:pPr>
    <w:r w:rsidRPr="005C2757">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5C2757">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5C2757">
    <w:pPr>
      <w:pStyle w:val="Encabezado"/>
    </w:pPr>
    <w:r w:rsidRPr="005C2757">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5C2757">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1.25pt;height:11.2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2"/>
  </w:num>
  <w:num w:numId="3">
    <w:abstractNumId w:val="10"/>
  </w:num>
  <w:num w:numId="4">
    <w:abstractNumId w:val="15"/>
  </w:num>
  <w:num w:numId="5">
    <w:abstractNumId w:val="5"/>
  </w:num>
  <w:num w:numId="6">
    <w:abstractNumId w:val="6"/>
  </w:num>
  <w:num w:numId="7">
    <w:abstractNumId w:val="11"/>
  </w:num>
  <w:num w:numId="8">
    <w:abstractNumId w:val="21"/>
  </w:num>
  <w:num w:numId="9">
    <w:abstractNumId w:val="0"/>
  </w:num>
  <w:num w:numId="10">
    <w:abstractNumId w:val="3"/>
  </w:num>
  <w:num w:numId="11">
    <w:abstractNumId w:val="8"/>
  </w:num>
  <w:num w:numId="12">
    <w:abstractNumId w:val="2"/>
  </w:num>
  <w:num w:numId="13">
    <w:abstractNumId w:val="19"/>
  </w:num>
  <w:num w:numId="14">
    <w:abstractNumId w:val="13"/>
  </w:num>
  <w:num w:numId="15">
    <w:abstractNumId w:val="18"/>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501A9"/>
    <w:rsid w:val="00073F42"/>
    <w:rsid w:val="000833F9"/>
    <w:rsid w:val="000B7730"/>
    <w:rsid w:val="000E2FB8"/>
    <w:rsid w:val="000F143C"/>
    <w:rsid w:val="0012437C"/>
    <w:rsid w:val="00127157"/>
    <w:rsid w:val="001509AA"/>
    <w:rsid w:val="00161CCB"/>
    <w:rsid w:val="00194E0B"/>
    <w:rsid w:val="001D1926"/>
    <w:rsid w:val="002305CC"/>
    <w:rsid w:val="00261902"/>
    <w:rsid w:val="00266599"/>
    <w:rsid w:val="00271885"/>
    <w:rsid w:val="0028372D"/>
    <w:rsid w:val="00286B87"/>
    <w:rsid w:val="002A2995"/>
    <w:rsid w:val="002C65C6"/>
    <w:rsid w:val="002E3B09"/>
    <w:rsid w:val="002E4334"/>
    <w:rsid w:val="002E777E"/>
    <w:rsid w:val="00333CBF"/>
    <w:rsid w:val="00342974"/>
    <w:rsid w:val="00344F95"/>
    <w:rsid w:val="00371592"/>
    <w:rsid w:val="003724FF"/>
    <w:rsid w:val="00375067"/>
    <w:rsid w:val="00376ADD"/>
    <w:rsid w:val="00377188"/>
    <w:rsid w:val="0038348C"/>
    <w:rsid w:val="003D379B"/>
    <w:rsid w:val="003E6D36"/>
    <w:rsid w:val="00404A1F"/>
    <w:rsid w:val="00411782"/>
    <w:rsid w:val="00412FD3"/>
    <w:rsid w:val="004743B4"/>
    <w:rsid w:val="0048308C"/>
    <w:rsid w:val="00496130"/>
    <w:rsid w:val="004A7F4F"/>
    <w:rsid w:val="004C23F5"/>
    <w:rsid w:val="004F0156"/>
    <w:rsid w:val="004F0197"/>
    <w:rsid w:val="004F23A0"/>
    <w:rsid w:val="0050325C"/>
    <w:rsid w:val="00516978"/>
    <w:rsid w:val="005276ED"/>
    <w:rsid w:val="00553DAC"/>
    <w:rsid w:val="005673C0"/>
    <w:rsid w:val="005709AA"/>
    <w:rsid w:val="00593FE2"/>
    <w:rsid w:val="005A2C3B"/>
    <w:rsid w:val="005B3FCA"/>
    <w:rsid w:val="005C0DFB"/>
    <w:rsid w:val="005C2757"/>
    <w:rsid w:val="00600A39"/>
    <w:rsid w:val="0066192D"/>
    <w:rsid w:val="00665075"/>
    <w:rsid w:val="00677081"/>
    <w:rsid w:val="006825EC"/>
    <w:rsid w:val="00682A9E"/>
    <w:rsid w:val="006A1B6F"/>
    <w:rsid w:val="006E3129"/>
    <w:rsid w:val="0077740A"/>
    <w:rsid w:val="00787711"/>
    <w:rsid w:val="007B41F7"/>
    <w:rsid w:val="007C0D38"/>
    <w:rsid w:val="007E4A21"/>
    <w:rsid w:val="007E78E6"/>
    <w:rsid w:val="007F2D2C"/>
    <w:rsid w:val="00825BB3"/>
    <w:rsid w:val="00836CFE"/>
    <w:rsid w:val="008502C1"/>
    <w:rsid w:val="00863698"/>
    <w:rsid w:val="0087456A"/>
    <w:rsid w:val="008C7AAB"/>
    <w:rsid w:val="008D1CDB"/>
    <w:rsid w:val="008E108A"/>
    <w:rsid w:val="008E344E"/>
    <w:rsid w:val="00911A2B"/>
    <w:rsid w:val="0091741D"/>
    <w:rsid w:val="0092294B"/>
    <w:rsid w:val="00927157"/>
    <w:rsid w:val="009440BC"/>
    <w:rsid w:val="009A4972"/>
    <w:rsid w:val="009D5CA4"/>
    <w:rsid w:val="009E40C3"/>
    <w:rsid w:val="00A07463"/>
    <w:rsid w:val="00A31816"/>
    <w:rsid w:val="00A3651F"/>
    <w:rsid w:val="00A94015"/>
    <w:rsid w:val="00A96F8C"/>
    <w:rsid w:val="00AA1E96"/>
    <w:rsid w:val="00AA23A9"/>
    <w:rsid w:val="00AB33E9"/>
    <w:rsid w:val="00AD79ED"/>
    <w:rsid w:val="00AF6516"/>
    <w:rsid w:val="00B02480"/>
    <w:rsid w:val="00B222ED"/>
    <w:rsid w:val="00B505F4"/>
    <w:rsid w:val="00B5728A"/>
    <w:rsid w:val="00B86828"/>
    <w:rsid w:val="00BC3091"/>
    <w:rsid w:val="00BE5E47"/>
    <w:rsid w:val="00BF588D"/>
    <w:rsid w:val="00C32C7E"/>
    <w:rsid w:val="00C479DE"/>
    <w:rsid w:val="00C53FF0"/>
    <w:rsid w:val="00C73F32"/>
    <w:rsid w:val="00CB29D6"/>
    <w:rsid w:val="00D436A4"/>
    <w:rsid w:val="00D534DE"/>
    <w:rsid w:val="00D95B52"/>
    <w:rsid w:val="00D97E55"/>
    <w:rsid w:val="00DA3A52"/>
    <w:rsid w:val="00DE02CE"/>
    <w:rsid w:val="00DF7823"/>
    <w:rsid w:val="00E04CA4"/>
    <w:rsid w:val="00E148A9"/>
    <w:rsid w:val="00E4369F"/>
    <w:rsid w:val="00E55C6E"/>
    <w:rsid w:val="00E60171"/>
    <w:rsid w:val="00EA22C6"/>
    <w:rsid w:val="00EB114A"/>
    <w:rsid w:val="00ED33A2"/>
    <w:rsid w:val="00EF3A61"/>
    <w:rsid w:val="00F13B86"/>
    <w:rsid w:val="00F34EB0"/>
    <w:rsid w:val="00F70488"/>
    <w:rsid w:val="00F83174"/>
    <w:rsid w:val="00FA1CB2"/>
    <w:rsid w:val="00FA30AA"/>
    <w:rsid w:val="00FB1FF5"/>
    <w:rsid w:val="00FB248E"/>
    <w:rsid w:val="00FB79CF"/>
    <w:rsid w:val="00FF22E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5D0C-2157-4580-A0F8-CE33144F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762</Words>
  <Characters>4195</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9</cp:revision>
  <cp:lastPrinted>2018-05-11T15:46:00Z</cp:lastPrinted>
  <dcterms:created xsi:type="dcterms:W3CDTF">2018-05-06T16:13:00Z</dcterms:created>
  <dcterms:modified xsi:type="dcterms:W3CDTF">2018-05-26T18:29:00Z</dcterms:modified>
</cp:coreProperties>
</file>