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2603C3">
      <w:pPr>
        <w:kinsoku w:val="0"/>
        <w:overflowPunct w:val="0"/>
        <w:autoSpaceDE/>
        <w:autoSpaceDN/>
        <w:adjustRightInd/>
        <w:spacing w:before="413" w:after="89"/>
        <w:ind w:left="647" w:right="1402"/>
        <w:textAlignment w:val="baseline"/>
        <w:rPr>
          <w:sz w:val="24"/>
          <w:szCs w:val="24"/>
        </w:rPr>
      </w:pPr>
      <w:r w:rsidRPr="002603C3">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NOQjAc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2603C3">
        <w:rPr>
          <w:noProof/>
          <w:lang w:val="es-PA" w:eastAsia="es-PA"/>
        </w:rPr>
        <w:pict>
          <v:shape id="Text Box 3" o:spid="_x0000_s1027" type="#_x0000_t202" style="position:absolute;left:0;text-align:left;margin-left:3409.6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2603C3"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2603C3">
        <w:rPr>
          <w:noProof/>
          <w:lang w:val="es-PA" w:eastAsia="es-PA"/>
        </w:rPr>
        <w:lastRenderedPageBreak/>
        <w:pict>
          <v:shape id="Text Box 2" o:spid="_x0000_s1028"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2603C3"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sidRPr="002603C3">
        <w:rPr>
          <w:rFonts w:ascii="Arial" w:hAnsi="Arial" w:cs="Arial"/>
          <w:noProof/>
          <w:sz w:val="36"/>
          <w:szCs w:val="36"/>
          <w:lang w:val="es-PA" w:eastAsia="es-PA"/>
        </w:rPr>
        <w:pict>
          <v:shape id="Text Box 9" o:spid="_x0000_s1029" type="#_x0000_t202" style="position:absolute;left:0;text-align:left;margin-left:54.2pt;margin-top:77.05pt;width:422.7pt;height:141.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" fillcolor="#1a495c [1604]" strokecolor="#1a495c [1604]">
            <v:textbox>
              <w:txbxContent>
                <w:p w:rsidR="007867AB" w:rsidRPr="00A57C7F" w:rsidRDefault="00984052">
                  <w:pPr>
                    <w:rPr>
                      <w:b/>
                      <w:color w:val="FFFFFF" w:themeColor="background1"/>
                      <w:sz w:val="56"/>
                      <w:szCs w:val="56"/>
                      <w:lang w:val="es-PA"/>
                    </w:rPr>
                  </w:pPr>
                  <w:bookmarkStart w:id="0" w:name="_GoBack"/>
                  <w:r>
                    <w:rPr>
                      <w:b/>
                      <w:color w:val="FFFFFF" w:themeColor="background1"/>
                      <w:sz w:val="56"/>
                      <w:szCs w:val="56"/>
                      <w:lang w:val="es-PA"/>
                    </w:rPr>
                    <w:t>Herramienta 9</w:t>
                  </w:r>
                  <w:r w:rsidR="007867AB" w:rsidRPr="00A57C7F">
                    <w:rPr>
                      <w:b/>
                      <w:color w:val="FFFFFF" w:themeColor="background1"/>
                      <w:sz w:val="56"/>
                      <w:szCs w:val="56"/>
                      <w:lang w:val="es-PA"/>
                    </w:rPr>
                    <w:t>: Matriz del Plan de Acción o Plan de Mejora</w:t>
                  </w:r>
                  <w:bookmarkEnd w:id="0"/>
                </w:p>
              </w:txbxContent>
            </v:textbox>
          </v:shape>
        </w:pict>
      </w:r>
      <w:r w:rsidRPr="002603C3">
        <w:rPr>
          <w:rFonts w:ascii="Arial" w:hAnsi="Arial" w:cs="Arial"/>
          <w:noProof/>
          <w:sz w:val="36"/>
          <w:szCs w:val="36"/>
          <w:lang w:val="es-PA" w:eastAsia="es-PA"/>
        </w:rPr>
        <w:pict>
          <v:shape id="Text Box 5" o:spid="_x0000_s1030" type="#_x0000_t202" style="position:absolute;left:0;text-align:left;margin-left:449.35pt;margin-top:319.6pt;width:153.45pt;height:228.1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" fillcolor="#1a495c [1604]" stroked="f" strokeweight=".5pt">
            <v:path arrowok="t"/>
            <v:textbox>
              <w:txbxContent>
                <w:p w:rsidR="004F0197" w:rsidRDefault="004F0197">
                  <w:r w:rsidRPr="000501A9">
                    <w:rPr>
                      <w:noProof/>
                      <w:lang w:val="es-CL" w:eastAsia="es-CL"/>
                    </w:rPr>
                    <w:drawing>
                      <wp:inline distT="0" distB="0" distL="0" distR="0">
                        <wp:extent cx="2288443" cy="2993803"/>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1984" b="25703"/>
                                <a:stretch/>
                              </pic:blipFill>
                              <pic:spPr>
                                <a:xfrm>
                                  <a:off x="0" y="0"/>
                                  <a:ext cx="2299877" cy="3008761"/>
                                </a:xfrm>
                                <a:prstGeom prst="rect">
                                  <a:avLst/>
                                </a:prstGeom>
                              </pic:spPr>
                            </pic:pic>
                          </a:graphicData>
                        </a:graphic>
                      </wp:inline>
                    </w:drawing>
                  </w:r>
                </w:p>
              </w:txbxContent>
            </v:textbox>
            <w10:wrap anchorx="margin"/>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2603C3" w:rsidP="00D534DE">
      <w:pPr>
        <w:pStyle w:val="TtulodeTDC"/>
        <w:rPr>
          <w:rFonts w:ascii="Arial Narrow" w:hAnsi="Arial Narrow"/>
          <w:b/>
          <w:bCs/>
          <w:color w:val="62686B"/>
          <w:lang w:val="es-PA"/>
        </w:rPr>
      </w:pPr>
      <w:bookmarkStart w:id="1" w:name="_Toc468287914"/>
      <w:r w:rsidRPr="002603C3">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1E4697" w:rsidRDefault="002603C3">
          <w:pPr>
            <w:pStyle w:val="TDC1"/>
            <w:tabs>
              <w:tab w:val="right" w:leader="dot" w:pos="9350"/>
            </w:tabs>
            <w:rPr>
              <w:rFonts w:asciiTheme="minorHAnsi" w:eastAsiaTheme="minorEastAsia" w:hAnsiTheme="minorHAnsi" w:cstheme="minorBidi"/>
              <w:noProof/>
              <w:lang w:val="es-CL" w:eastAsia="es-CL"/>
            </w:rPr>
          </w:pPr>
          <w:r w:rsidRPr="002603C3">
            <w:fldChar w:fldCharType="begin"/>
          </w:r>
          <w:r w:rsidR="000F143C">
            <w:instrText xml:space="preserve"> TOC \o "1-3" \h \z \u </w:instrText>
          </w:r>
          <w:r w:rsidRPr="002603C3">
            <w:fldChar w:fldCharType="separate"/>
          </w:r>
          <w:hyperlink w:anchor="_Toc515105466" w:history="1">
            <w:r w:rsidR="001E4697" w:rsidRPr="004C650C">
              <w:rPr>
                <w:rStyle w:val="Hipervnculo"/>
                <w:rFonts w:ascii="Calibri" w:hAnsi="Calibri"/>
                <w:i/>
                <w:noProof/>
              </w:rPr>
              <w:t>Herramientas para la implementación del Sello de Igualdad de Género en el Sector Público</w:t>
            </w:r>
            <w:r w:rsidR="001E4697">
              <w:rPr>
                <w:noProof/>
                <w:webHidden/>
              </w:rPr>
              <w:tab/>
            </w:r>
            <w:r>
              <w:rPr>
                <w:noProof/>
                <w:webHidden/>
              </w:rPr>
              <w:fldChar w:fldCharType="begin"/>
            </w:r>
            <w:r w:rsidR="001E4697">
              <w:rPr>
                <w:noProof/>
                <w:webHidden/>
              </w:rPr>
              <w:instrText xml:space="preserve"> PAGEREF _Toc515105466 \h </w:instrText>
            </w:r>
            <w:r>
              <w:rPr>
                <w:noProof/>
                <w:webHidden/>
              </w:rPr>
            </w:r>
            <w:r>
              <w:rPr>
                <w:noProof/>
                <w:webHidden/>
              </w:rPr>
              <w:fldChar w:fldCharType="separate"/>
            </w:r>
            <w:r w:rsidR="001E4697">
              <w:rPr>
                <w:noProof/>
                <w:webHidden/>
              </w:rPr>
              <w:t>4</w:t>
            </w:r>
            <w:r>
              <w:rPr>
                <w:noProof/>
                <w:webHidden/>
              </w:rPr>
              <w:fldChar w:fldCharType="end"/>
            </w:r>
          </w:hyperlink>
        </w:p>
        <w:p w:rsidR="001E4697" w:rsidRDefault="002603C3">
          <w:pPr>
            <w:pStyle w:val="TDC1"/>
            <w:tabs>
              <w:tab w:val="right" w:leader="dot" w:pos="9350"/>
            </w:tabs>
            <w:rPr>
              <w:rFonts w:asciiTheme="minorHAnsi" w:eastAsiaTheme="minorEastAsia" w:hAnsiTheme="minorHAnsi" w:cstheme="minorBidi"/>
              <w:noProof/>
              <w:lang w:val="es-CL" w:eastAsia="es-CL"/>
            </w:rPr>
          </w:pPr>
          <w:hyperlink w:anchor="_Toc515105467" w:history="1">
            <w:r w:rsidR="001E4697" w:rsidRPr="004C650C">
              <w:rPr>
                <w:rStyle w:val="Hipervnculo"/>
                <w:noProof/>
              </w:rPr>
              <w:t>Herramienta 9. Matriz del Plan de Acción o Plan de Mejora</w:t>
            </w:r>
            <w:r w:rsidR="001E4697">
              <w:rPr>
                <w:noProof/>
                <w:webHidden/>
              </w:rPr>
              <w:tab/>
            </w:r>
            <w:r>
              <w:rPr>
                <w:noProof/>
                <w:webHidden/>
              </w:rPr>
              <w:fldChar w:fldCharType="begin"/>
            </w:r>
            <w:r w:rsidR="001E4697">
              <w:rPr>
                <w:noProof/>
                <w:webHidden/>
              </w:rPr>
              <w:instrText xml:space="preserve"> PAGEREF _Toc515105467 \h </w:instrText>
            </w:r>
            <w:r>
              <w:rPr>
                <w:noProof/>
                <w:webHidden/>
              </w:rPr>
            </w:r>
            <w:r>
              <w:rPr>
                <w:noProof/>
                <w:webHidden/>
              </w:rPr>
              <w:fldChar w:fldCharType="separate"/>
            </w:r>
            <w:r w:rsidR="001E4697">
              <w:rPr>
                <w:noProof/>
                <w:webHidden/>
              </w:rPr>
              <w:t>5</w:t>
            </w:r>
            <w:r>
              <w:rPr>
                <w:noProof/>
                <w:webHidden/>
              </w:rPr>
              <w:fldChar w:fldCharType="end"/>
            </w:r>
          </w:hyperlink>
        </w:p>
        <w:p w:rsidR="000F143C" w:rsidRPr="000501A9" w:rsidRDefault="002603C3"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2" w:name="_Toc512595578"/>
      <w:bookmarkEnd w:id="1"/>
      <w:r>
        <w:br w:type="page"/>
      </w:r>
    </w:p>
    <w:p w:rsidR="000B7730" w:rsidRPr="00161CCB" w:rsidRDefault="000B7730" w:rsidP="007B41F7">
      <w:pPr>
        <w:pStyle w:val="Ttulo1"/>
        <w:numPr>
          <w:ilvl w:val="0"/>
          <w:numId w:val="0"/>
        </w:numPr>
        <w:rPr>
          <w:rFonts w:ascii="Calibri" w:hAnsi="Calibri"/>
          <w:i/>
          <w:color w:val="auto"/>
        </w:rPr>
      </w:pPr>
      <w:bookmarkStart w:id="3" w:name="_Toc515105466"/>
      <w:r w:rsidRPr="00B5728A">
        <w:rPr>
          <w:rFonts w:ascii="Calibri" w:hAnsi="Calibri"/>
          <w:i/>
          <w:color w:val="auto"/>
        </w:rPr>
        <w:lastRenderedPageBreak/>
        <w:t>Herramientas para la implementación del Sello de Igualdad de Género en el Sector Público</w:t>
      </w:r>
      <w:bookmarkEnd w:id="2"/>
      <w:bookmarkEnd w:id="3"/>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F83174" w:rsidRDefault="00F83174" w:rsidP="009E40C3">
      <w:pPr>
        <w:pStyle w:val="Prrafodelista"/>
        <w:numPr>
          <w:ilvl w:val="0"/>
          <w:numId w:val="0"/>
        </w:numPr>
        <w:spacing w:after="160" w:line="259" w:lineRule="auto"/>
        <w:rPr>
          <w:lang w:val="es-CL"/>
        </w:rPr>
      </w:pP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984052" w:rsidRDefault="00984052"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984052" w:rsidRPr="00EA22C6" w:rsidTr="00B64B5A">
        <w:tc>
          <w:tcPr>
            <w:tcW w:w="2518" w:type="dxa"/>
          </w:tcPr>
          <w:p w:rsidR="00984052" w:rsidRPr="007C0D38" w:rsidRDefault="00984052"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984052" w:rsidRPr="007C0D38" w:rsidRDefault="00984052"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984052" w:rsidRPr="00181EE7" w:rsidTr="00B64B5A">
        <w:tc>
          <w:tcPr>
            <w:tcW w:w="2518" w:type="dxa"/>
          </w:tcPr>
          <w:p w:rsidR="00984052" w:rsidRPr="00161CCB" w:rsidRDefault="00984052"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984052" w:rsidRPr="00161CCB" w:rsidRDefault="00984052" w:rsidP="00B64B5A">
            <w:pPr>
              <w:pStyle w:val="Prrafodelista"/>
              <w:spacing w:after="160" w:line="259" w:lineRule="auto"/>
              <w:ind w:left="0"/>
              <w:jc w:val="left"/>
              <w:rPr>
                <w:szCs w:val="22"/>
                <w:lang w:val="es-PA"/>
              </w:rPr>
            </w:pPr>
          </w:p>
        </w:tc>
        <w:tc>
          <w:tcPr>
            <w:tcW w:w="6460" w:type="dxa"/>
          </w:tcPr>
          <w:p w:rsidR="00984052" w:rsidRPr="00E035C8" w:rsidRDefault="00984052" w:rsidP="00984052">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984052" w:rsidRPr="00EA22C6" w:rsidRDefault="00984052" w:rsidP="00984052">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984052" w:rsidRPr="00EA22C6" w:rsidRDefault="00984052" w:rsidP="00984052">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984052" w:rsidRPr="00181EE7" w:rsidTr="00B64B5A">
        <w:tc>
          <w:tcPr>
            <w:tcW w:w="2518" w:type="dxa"/>
          </w:tcPr>
          <w:p w:rsidR="00984052" w:rsidRPr="0024469C" w:rsidRDefault="00984052"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984052" w:rsidRDefault="00984052" w:rsidP="00984052">
            <w:pPr>
              <w:pStyle w:val="Prrafodelista"/>
              <w:numPr>
                <w:ilvl w:val="0"/>
                <w:numId w:val="17"/>
              </w:numPr>
              <w:shd w:val="clear" w:color="auto" w:fill="auto"/>
              <w:jc w:val="left"/>
              <w:rPr>
                <w:szCs w:val="22"/>
                <w:lang w:val="es-PA"/>
              </w:rPr>
            </w:pPr>
            <w:r>
              <w:rPr>
                <w:szCs w:val="22"/>
                <w:lang w:val="es-PA"/>
              </w:rPr>
              <w:t>H4. Ficha indicadores de género en ODS</w:t>
            </w:r>
          </w:p>
          <w:p w:rsidR="00984052" w:rsidRPr="00EA22C6" w:rsidRDefault="00984052" w:rsidP="00984052">
            <w:pPr>
              <w:pStyle w:val="Prrafodelista"/>
              <w:numPr>
                <w:ilvl w:val="0"/>
                <w:numId w:val="17"/>
              </w:numPr>
              <w:shd w:val="clear" w:color="auto" w:fill="auto"/>
              <w:jc w:val="left"/>
              <w:rPr>
                <w:szCs w:val="22"/>
                <w:lang w:val="es-PA"/>
              </w:rPr>
            </w:pPr>
            <w:r>
              <w:rPr>
                <w:szCs w:val="22"/>
                <w:lang w:val="es-PA"/>
              </w:rPr>
              <w:t>H5. Mapa mental de género</w:t>
            </w:r>
          </w:p>
          <w:p w:rsidR="00984052" w:rsidRDefault="00984052" w:rsidP="00984052">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984052" w:rsidRPr="00EA22C6" w:rsidRDefault="00984052" w:rsidP="00984052">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984052" w:rsidRDefault="00984052" w:rsidP="00984052">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984052" w:rsidRPr="005A710D" w:rsidRDefault="00984052" w:rsidP="00B64B5A">
            <w:pPr>
              <w:pStyle w:val="Prrafodelista"/>
              <w:numPr>
                <w:ilvl w:val="0"/>
                <w:numId w:val="0"/>
              </w:numPr>
              <w:shd w:val="clear" w:color="auto" w:fill="auto"/>
              <w:ind w:left="360"/>
              <w:jc w:val="left"/>
              <w:rPr>
                <w:szCs w:val="22"/>
                <w:lang w:val="es-PA"/>
              </w:rPr>
            </w:pPr>
          </w:p>
        </w:tc>
      </w:tr>
      <w:tr w:rsidR="00984052" w:rsidRPr="00181EE7" w:rsidTr="00B64B5A">
        <w:tc>
          <w:tcPr>
            <w:tcW w:w="2518" w:type="dxa"/>
          </w:tcPr>
          <w:p w:rsidR="00984052" w:rsidRPr="0024469C" w:rsidRDefault="00984052"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984052" w:rsidRPr="0024469C" w:rsidRDefault="00984052" w:rsidP="00984052">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984052" w:rsidRPr="00181EE7" w:rsidTr="00B64B5A">
        <w:tc>
          <w:tcPr>
            <w:tcW w:w="2518" w:type="dxa"/>
          </w:tcPr>
          <w:p w:rsidR="00984052" w:rsidRPr="00161CCB" w:rsidRDefault="00984052"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984052" w:rsidRPr="00EA22C6" w:rsidRDefault="00984052" w:rsidP="00984052">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984052" w:rsidRPr="00EA22C6" w:rsidRDefault="00984052" w:rsidP="00984052">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984052" w:rsidRPr="0024469C" w:rsidRDefault="00984052" w:rsidP="00984052">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984052" w:rsidRDefault="00984052" w:rsidP="00984052">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984052" w:rsidRPr="00B142DE" w:rsidRDefault="00984052" w:rsidP="00984052">
            <w:pPr>
              <w:pStyle w:val="Prrafodelista"/>
              <w:numPr>
                <w:ilvl w:val="0"/>
                <w:numId w:val="7"/>
              </w:numPr>
              <w:shd w:val="clear" w:color="auto" w:fill="auto"/>
              <w:jc w:val="left"/>
              <w:rPr>
                <w:szCs w:val="22"/>
                <w:lang w:val="es-PA"/>
              </w:rPr>
            </w:pPr>
          </w:p>
        </w:tc>
      </w:tr>
      <w:tr w:rsidR="00984052" w:rsidRPr="00181EE7" w:rsidTr="00B64B5A">
        <w:tc>
          <w:tcPr>
            <w:tcW w:w="2518" w:type="dxa"/>
          </w:tcPr>
          <w:p w:rsidR="00984052" w:rsidRPr="00161CCB" w:rsidRDefault="00984052"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984052" w:rsidRPr="00EA22C6" w:rsidRDefault="00984052" w:rsidP="00984052">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984052" w:rsidRPr="00EA22C6" w:rsidRDefault="00984052" w:rsidP="00984052">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984052" w:rsidRDefault="00984052" w:rsidP="009E40C3">
      <w:pPr>
        <w:pStyle w:val="Prrafodelista"/>
        <w:numPr>
          <w:ilvl w:val="0"/>
          <w:numId w:val="0"/>
        </w:numPr>
        <w:spacing w:after="160" w:line="259" w:lineRule="auto"/>
        <w:rPr>
          <w:lang w:val="es-CL"/>
        </w:rPr>
      </w:pPr>
    </w:p>
    <w:p w:rsidR="00C634C7" w:rsidRDefault="00C634C7" w:rsidP="009E40C3">
      <w:pPr>
        <w:pStyle w:val="Prrafodelista"/>
        <w:numPr>
          <w:ilvl w:val="0"/>
          <w:numId w:val="0"/>
        </w:numPr>
        <w:spacing w:after="160" w:line="259" w:lineRule="auto"/>
        <w:rPr>
          <w:lang w:val="es-CL"/>
        </w:rPr>
      </w:pPr>
    </w:p>
    <w:p w:rsidR="00C634C7" w:rsidRDefault="00C634C7" w:rsidP="009E40C3">
      <w:pPr>
        <w:pStyle w:val="Prrafodelista"/>
        <w:numPr>
          <w:ilvl w:val="0"/>
          <w:numId w:val="0"/>
        </w:numPr>
        <w:spacing w:after="160" w:line="259" w:lineRule="auto"/>
        <w:rPr>
          <w:lang w:val="es-CL"/>
        </w:rPr>
      </w:pPr>
    </w:p>
    <w:p w:rsidR="003B7ABC" w:rsidRPr="00D97E55" w:rsidRDefault="003B7ABC" w:rsidP="009E40C3">
      <w:pPr>
        <w:pStyle w:val="Prrafodelista"/>
        <w:numPr>
          <w:ilvl w:val="0"/>
          <w:numId w:val="0"/>
        </w:numPr>
        <w:spacing w:after="160" w:line="259" w:lineRule="auto"/>
        <w:rPr>
          <w:lang w:val="es-CL"/>
        </w:rPr>
      </w:pPr>
    </w:p>
    <w:p w:rsidR="000B7730" w:rsidRPr="00B02480" w:rsidRDefault="000B7730" w:rsidP="003B7ABC">
      <w:pPr>
        <w:jc w:val="both"/>
        <w:rPr>
          <w:rFonts w:eastAsia="Arial Unicode MS"/>
          <w:color w:val="FFFFFF"/>
          <w:lang w:val="es-CL" w:eastAsia="zh-CN"/>
        </w:rPr>
        <w:sectPr w:rsidR="000B7730" w:rsidRPr="00B02480" w:rsidSect="000B7730">
          <w:headerReference w:type="default" r:id="rId12"/>
          <w:footerReference w:type="default" r:id="rId13"/>
          <w:headerReference w:type="first" r:id="rId14"/>
          <w:footerReference w:type="first" r:id="rId15"/>
          <w:pgSz w:w="12240" w:h="15840" w:code="1"/>
          <w:pgMar w:top="1440" w:right="1440" w:bottom="1440" w:left="1440" w:header="720" w:footer="720" w:gutter="0"/>
          <w:cols w:space="720"/>
          <w:noEndnote/>
          <w:docGrid w:linePitch="299"/>
        </w:sectPr>
      </w:pPr>
      <w:bookmarkStart w:id="4" w:name="_Toc497911834"/>
    </w:p>
    <w:p w:rsidR="000B7730" w:rsidRPr="00B02480" w:rsidRDefault="00984052" w:rsidP="00F13B86">
      <w:pPr>
        <w:pStyle w:val="Ttulo1"/>
        <w:numPr>
          <w:ilvl w:val="0"/>
          <w:numId w:val="0"/>
        </w:numPr>
        <w:rPr>
          <w:color w:val="auto"/>
          <w:sz w:val="28"/>
          <w:szCs w:val="28"/>
        </w:rPr>
      </w:pPr>
      <w:bookmarkStart w:id="5" w:name="_Toc512595586"/>
      <w:bookmarkStart w:id="6" w:name="_Toc515105467"/>
      <w:r>
        <w:rPr>
          <w:color w:val="auto"/>
          <w:sz w:val="28"/>
          <w:szCs w:val="28"/>
        </w:rPr>
        <w:lastRenderedPageBreak/>
        <w:t>Herramienta 9</w:t>
      </w:r>
      <w:r w:rsidR="000B7730" w:rsidRPr="00B02480">
        <w:rPr>
          <w:color w:val="auto"/>
          <w:sz w:val="28"/>
          <w:szCs w:val="28"/>
        </w:rPr>
        <w:t>. Matriz del Plan de Acción o Plan de Mejora</w:t>
      </w:r>
      <w:bookmarkEnd w:id="4"/>
      <w:bookmarkEnd w:id="5"/>
      <w:bookmarkEnd w:id="6"/>
    </w:p>
    <w:p w:rsidR="000B7730" w:rsidRPr="00D97E55" w:rsidRDefault="000B7730" w:rsidP="000B7730">
      <w:pPr>
        <w:jc w:val="both"/>
        <w:rPr>
          <w:lang w:val="es-CL"/>
        </w:rPr>
      </w:pPr>
    </w:p>
    <w:p w:rsidR="00181EE7" w:rsidRDefault="000B7730" w:rsidP="000B7730">
      <w:pPr>
        <w:jc w:val="both"/>
        <w:rPr>
          <w:rFonts w:eastAsia="Calibri"/>
          <w:color w:val="000000" w:themeColor="text1"/>
          <w:lang w:val="es-SV"/>
        </w:rPr>
      </w:pPr>
      <w:r w:rsidRPr="007867AB">
        <w:rPr>
          <w:rFonts w:eastAsia="Calibri"/>
          <w:color w:val="000000" w:themeColor="text1"/>
          <w:lang w:val="es-SV"/>
        </w:rPr>
        <w:t xml:space="preserve">Esta matriz está diseñada para apoyar la formulación de un plan de acción por un período de doce  meses sobre la base de los resultados del auto diagnóstico y las recomendaciones asociadas. Se puede utilizar para especificar las acciones y responsabilidades para la mejora. Sin embargo es fundamental  asegurar que estos planes se incorporan y están alineados con los planes de acción y estrategias institucionales existentes. </w:t>
      </w:r>
    </w:p>
    <w:p w:rsidR="00181EE7" w:rsidRDefault="00181EE7" w:rsidP="000B7730">
      <w:pPr>
        <w:jc w:val="both"/>
        <w:rPr>
          <w:rFonts w:eastAsia="Calibri"/>
          <w:color w:val="000000" w:themeColor="text1"/>
          <w:lang w:val="es-SV"/>
        </w:rPr>
      </w:pPr>
    </w:p>
    <w:p w:rsidR="000B7730" w:rsidRDefault="000B7730" w:rsidP="000B7730">
      <w:pPr>
        <w:jc w:val="both"/>
        <w:rPr>
          <w:rFonts w:eastAsia="Calibri"/>
          <w:color w:val="000000" w:themeColor="text1"/>
          <w:lang w:val="es-SV"/>
        </w:rPr>
      </w:pPr>
      <w:r w:rsidRPr="007867AB">
        <w:rPr>
          <w:rFonts w:eastAsia="Calibri"/>
          <w:color w:val="000000" w:themeColor="text1"/>
          <w:lang w:val="es-SV"/>
        </w:rPr>
        <w:t>A continuación alguna recomendaciones sobre el uso de esta plantilla:</w:t>
      </w:r>
    </w:p>
    <w:p w:rsidR="00181EE7" w:rsidRPr="007867AB" w:rsidRDefault="00181EE7" w:rsidP="000B7730">
      <w:pPr>
        <w:jc w:val="both"/>
        <w:rPr>
          <w:rFonts w:eastAsia="Calibri"/>
          <w:color w:val="000000" w:themeColor="text1"/>
          <w:lang w:val="es-SV"/>
        </w:rPr>
      </w:pPr>
    </w:p>
    <w:p w:rsidR="000B7730" w:rsidRPr="007867AB" w:rsidRDefault="000B7730" w:rsidP="00DE02CE">
      <w:pPr>
        <w:widowControl/>
        <w:numPr>
          <w:ilvl w:val="0"/>
          <w:numId w:val="3"/>
        </w:numPr>
        <w:autoSpaceDE/>
        <w:autoSpaceDN/>
        <w:adjustRightInd/>
        <w:jc w:val="both"/>
        <w:rPr>
          <w:rFonts w:eastAsia="Calibri"/>
          <w:color w:val="000000" w:themeColor="text1"/>
          <w:lang w:val="es-SV"/>
        </w:rPr>
      </w:pPr>
      <w:r w:rsidRPr="007867AB">
        <w:rPr>
          <w:rFonts w:eastAsia="Calibri"/>
          <w:color w:val="000000" w:themeColor="text1"/>
          <w:lang w:val="es-SV"/>
        </w:rPr>
        <w:t>Por favor, rellene la columna de la puntuación final del ejercicio de auto diagnóstico que le fueron asignados.</w:t>
      </w:r>
    </w:p>
    <w:p w:rsidR="000B7730" w:rsidRPr="007867AB" w:rsidRDefault="000B7730" w:rsidP="00DE02CE">
      <w:pPr>
        <w:widowControl/>
        <w:numPr>
          <w:ilvl w:val="0"/>
          <w:numId w:val="3"/>
        </w:numPr>
        <w:autoSpaceDE/>
        <w:autoSpaceDN/>
        <w:adjustRightInd/>
        <w:jc w:val="both"/>
        <w:rPr>
          <w:rFonts w:eastAsia="Calibri"/>
          <w:color w:val="000000" w:themeColor="text1"/>
          <w:lang w:val="es-SV"/>
        </w:rPr>
      </w:pPr>
      <w:r w:rsidRPr="007867AB">
        <w:rPr>
          <w:rFonts w:eastAsia="Calibri"/>
          <w:color w:val="000000" w:themeColor="text1"/>
          <w:lang w:val="es-SV"/>
        </w:rPr>
        <w:t>Incorporar las recomendaciones y los comentarios recibidos en el Informe del auto-diagnóstico; esto asegurará que este plan de acción se puede utilizar como un documento independiente, sin la necesidad de hacer referencia a otros documentos.</w:t>
      </w:r>
    </w:p>
    <w:p w:rsidR="000B7730" w:rsidRPr="007867AB" w:rsidRDefault="000B7730" w:rsidP="00DE02CE">
      <w:pPr>
        <w:widowControl/>
        <w:numPr>
          <w:ilvl w:val="0"/>
          <w:numId w:val="3"/>
        </w:numPr>
        <w:autoSpaceDE/>
        <w:autoSpaceDN/>
        <w:adjustRightInd/>
        <w:jc w:val="both"/>
        <w:rPr>
          <w:rFonts w:eastAsia="Calibri"/>
          <w:color w:val="000000" w:themeColor="text1"/>
          <w:lang w:val="es-SV"/>
        </w:rPr>
      </w:pPr>
      <w:r w:rsidRPr="007867AB">
        <w:rPr>
          <w:rFonts w:eastAsia="Calibri"/>
          <w:color w:val="000000" w:themeColor="text1"/>
          <w:lang w:val="es-SV"/>
        </w:rPr>
        <w:t>Por favor actualice la columna "Estado / Resultados" de forma bimensual.</w:t>
      </w:r>
    </w:p>
    <w:p w:rsidR="000B7730" w:rsidRPr="007867AB" w:rsidRDefault="000B7730" w:rsidP="00DE02CE">
      <w:pPr>
        <w:widowControl/>
        <w:numPr>
          <w:ilvl w:val="0"/>
          <w:numId w:val="3"/>
        </w:numPr>
        <w:autoSpaceDE/>
        <w:autoSpaceDN/>
        <w:adjustRightInd/>
        <w:jc w:val="both"/>
        <w:rPr>
          <w:rFonts w:eastAsia="Calibri"/>
          <w:color w:val="000000" w:themeColor="text1"/>
          <w:lang w:val="es-SV"/>
        </w:rPr>
      </w:pPr>
      <w:r w:rsidRPr="007867AB">
        <w:rPr>
          <w:rFonts w:eastAsia="Calibri"/>
          <w:color w:val="000000" w:themeColor="text1"/>
          <w:lang w:val="es-SV"/>
        </w:rPr>
        <w:t>Sugerimos compartir responsabilidades entre los diferentes miembros del personal de aplicación de este plan de acción, bajo la dirección del Comité de Igualdad de Género.</w:t>
      </w:r>
    </w:p>
    <w:p w:rsidR="000B7730" w:rsidRPr="007867AB" w:rsidRDefault="000B7730" w:rsidP="000B7730">
      <w:pPr>
        <w:jc w:val="both"/>
        <w:rPr>
          <w:rFonts w:eastAsia="Calibri"/>
          <w:color w:val="000000" w:themeColor="text1"/>
          <w:lang w:val="es-SV"/>
        </w:rPr>
      </w:pPr>
    </w:p>
    <w:tbl>
      <w:tblPr>
        <w:tblW w:w="5683"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28"/>
        <w:gridCol w:w="710"/>
        <w:gridCol w:w="2241"/>
        <w:gridCol w:w="2008"/>
        <w:gridCol w:w="873"/>
        <w:gridCol w:w="1259"/>
        <w:gridCol w:w="1351"/>
      </w:tblGrid>
      <w:tr w:rsidR="000B7730" w:rsidRPr="007867AB" w:rsidTr="002E3B09">
        <w:trPr>
          <w:trHeight w:val="711"/>
          <w:tblHeader/>
        </w:trPr>
        <w:tc>
          <w:tcPr>
            <w:tcW w:w="850" w:type="pct"/>
            <w:shd w:val="clear" w:color="auto" w:fill="1A495D" w:themeFill="accent1" w:themeFillShade="80"/>
          </w:tcPr>
          <w:p w:rsidR="000B7730" w:rsidRPr="007867AB" w:rsidRDefault="000B7730" w:rsidP="000B7730">
            <w:pPr>
              <w:jc w:val="center"/>
              <w:rPr>
                <w:rFonts w:cs="Nimbus Roman No9 L"/>
                <w:b/>
                <w:bCs/>
                <w:color w:val="FFFFFF" w:themeColor="background1"/>
                <w:sz w:val="18"/>
                <w:szCs w:val="18"/>
              </w:rPr>
            </w:pPr>
            <w:r w:rsidRPr="007867AB">
              <w:rPr>
                <w:rFonts w:cs="Nimbus Roman No9 L"/>
                <w:b/>
                <w:bCs/>
                <w:color w:val="FFFFFF" w:themeColor="background1"/>
                <w:sz w:val="18"/>
                <w:szCs w:val="18"/>
              </w:rPr>
              <w:t>DIMENSIÓN/ ESTÁNDAR/</w:t>
            </w:r>
          </w:p>
          <w:p w:rsidR="000B7730" w:rsidRPr="007867AB" w:rsidRDefault="000B7730" w:rsidP="000B7730">
            <w:pPr>
              <w:jc w:val="center"/>
              <w:rPr>
                <w:rFonts w:cs="Nimbus Roman No9 L"/>
                <w:b/>
                <w:bCs/>
                <w:color w:val="FFFFFF" w:themeColor="background1"/>
                <w:sz w:val="18"/>
                <w:szCs w:val="18"/>
              </w:rPr>
            </w:pPr>
            <w:r w:rsidRPr="007867AB">
              <w:rPr>
                <w:rFonts w:cs="Nimbus Roman No9 L"/>
                <w:b/>
                <w:bCs/>
                <w:color w:val="FFFFFF" w:themeColor="background1"/>
                <w:sz w:val="18"/>
                <w:szCs w:val="18"/>
              </w:rPr>
              <w:t>INDICADORES</w:t>
            </w:r>
          </w:p>
        </w:tc>
        <w:tc>
          <w:tcPr>
            <w:tcW w:w="349" w:type="pct"/>
            <w:shd w:val="clear" w:color="auto" w:fill="1A495D" w:themeFill="accent1" w:themeFillShade="80"/>
          </w:tcPr>
          <w:p w:rsidR="000B7730" w:rsidRPr="007867AB" w:rsidRDefault="000B7730" w:rsidP="000B7730">
            <w:pPr>
              <w:jc w:val="center"/>
              <w:rPr>
                <w:rFonts w:cs="Nimbus Roman No9 L"/>
                <w:b/>
                <w:bCs/>
                <w:color w:val="FFFFFF" w:themeColor="background1"/>
                <w:sz w:val="18"/>
                <w:szCs w:val="18"/>
              </w:rPr>
            </w:pPr>
            <w:r w:rsidRPr="007867AB">
              <w:rPr>
                <w:rFonts w:cs="Nimbus Roman No9 L"/>
                <w:b/>
                <w:bCs/>
                <w:color w:val="FFFFFF" w:themeColor="background1"/>
                <w:sz w:val="18"/>
                <w:szCs w:val="18"/>
              </w:rPr>
              <w:t>PUNTUACIÓN</w:t>
            </w:r>
          </w:p>
        </w:tc>
        <w:tc>
          <w:tcPr>
            <w:tcW w:w="1102" w:type="pct"/>
            <w:shd w:val="clear" w:color="auto" w:fill="1A495D" w:themeFill="accent1" w:themeFillShade="80"/>
          </w:tcPr>
          <w:p w:rsidR="000B7730" w:rsidRPr="007867AB" w:rsidRDefault="000B7730" w:rsidP="000B7730">
            <w:pPr>
              <w:jc w:val="center"/>
              <w:rPr>
                <w:rFonts w:cs="Nimbus Roman No9 L"/>
                <w:b/>
                <w:bCs/>
                <w:color w:val="FFFFFF" w:themeColor="background1"/>
                <w:sz w:val="18"/>
                <w:szCs w:val="18"/>
              </w:rPr>
            </w:pPr>
            <w:r w:rsidRPr="007867AB">
              <w:rPr>
                <w:rFonts w:cs="Nimbus Roman No9 L"/>
                <w:b/>
                <w:bCs/>
                <w:color w:val="FFFFFF" w:themeColor="background1"/>
                <w:sz w:val="18"/>
                <w:szCs w:val="18"/>
              </w:rPr>
              <w:t>RECOMENDACIÓN</w:t>
            </w:r>
          </w:p>
        </w:tc>
        <w:tc>
          <w:tcPr>
            <w:tcW w:w="987" w:type="pct"/>
            <w:shd w:val="clear" w:color="auto" w:fill="1A495D" w:themeFill="accent1" w:themeFillShade="80"/>
          </w:tcPr>
          <w:p w:rsidR="000B7730" w:rsidRPr="007867AB" w:rsidRDefault="000B7730" w:rsidP="000B7730">
            <w:pPr>
              <w:jc w:val="center"/>
              <w:rPr>
                <w:rFonts w:cs="Nimbus Roman No9 L"/>
                <w:b/>
                <w:bCs/>
                <w:color w:val="FFFFFF" w:themeColor="background1"/>
                <w:sz w:val="18"/>
                <w:szCs w:val="18"/>
              </w:rPr>
            </w:pPr>
            <w:r w:rsidRPr="007867AB">
              <w:rPr>
                <w:rFonts w:cs="Nimbus Roman No9 L"/>
                <w:b/>
                <w:bCs/>
                <w:color w:val="FFFFFF" w:themeColor="background1"/>
                <w:sz w:val="18"/>
                <w:szCs w:val="18"/>
              </w:rPr>
              <w:t>ACCIONES</w:t>
            </w:r>
          </w:p>
        </w:tc>
        <w:tc>
          <w:tcPr>
            <w:tcW w:w="429" w:type="pct"/>
            <w:shd w:val="clear" w:color="auto" w:fill="1A495D" w:themeFill="accent1" w:themeFillShade="80"/>
          </w:tcPr>
          <w:p w:rsidR="000B7730" w:rsidRPr="007867AB" w:rsidRDefault="000B7730" w:rsidP="000B7730">
            <w:pPr>
              <w:jc w:val="center"/>
              <w:rPr>
                <w:rFonts w:cs="Nimbus Roman No9 L"/>
                <w:b/>
                <w:bCs/>
                <w:color w:val="FFFFFF" w:themeColor="background1"/>
                <w:sz w:val="18"/>
                <w:szCs w:val="18"/>
              </w:rPr>
            </w:pPr>
            <w:r w:rsidRPr="007867AB">
              <w:rPr>
                <w:rFonts w:cs="Nimbus Roman No9 L"/>
                <w:b/>
                <w:bCs/>
                <w:color w:val="FFFFFF" w:themeColor="background1"/>
                <w:sz w:val="18"/>
                <w:szCs w:val="18"/>
              </w:rPr>
              <w:t>PLAZO</w:t>
            </w:r>
          </w:p>
        </w:tc>
        <w:tc>
          <w:tcPr>
            <w:tcW w:w="619" w:type="pct"/>
            <w:shd w:val="clear" w:color="auto" w:fill="1A495D" w:themeFill="accent1" w:themeFillShade="80"/>
          </w:tcPr>
          <w:p w:rsidR="000B7730" w:rsidRPr="007867AB" w:rsidRDefault="000B7730" w:rsidP="000B7730">
            <w:pPr>
              <w:jc w:val="center"/>
              <w:rPr>
                <w:rFonts w:cs="Nimbus Roman No9 L"/>
                <w:b/>
                <w:bCs/>
                <w:color w:val="FFFFFF" w:themeColor="background1"/>
                <w:sz w:val="18"/>
                <w:szCs w:val="18"/>
              </w:rPr>
            </w:pPr>
            <w:r w:rsidRPr="007867AB">
              <w:rPr>
                <w:rFonts w:cs="Nimbus Roman No9 L"/>
                <w:b/>
                <w:bCs/>
                <w:color w:val="FFFFFF" w:themeColor="background1"/>
                <w:sz w:val="18"/>
                <w:szCs w:val="18"/>
              </w:rPr>
              <w:t>RESPONSABLE</w:t>
            </w:r>
          </w:p>
        </w:tc>
        <w:tc>
          <w:tcPr>
            <w:tcW w:w="664" w:type="pct"/>
            <w:shd w:val="clear" w:color="auto" w:fill="1A495D" w:themeFill="accent1" w:themeFillShade="80"/>
          </w:tcPr>
          <w:p w:rsidR="000B7730" w:rsidRPr="007867AB" w:rsidRDefault="000B7730" w:rsidP="000B7730">
            <w:pPr>
              <w:jc w:val="center"/>
              <w:rPr>
                <w:rFonts w:cs="Nimbus Roman No9 L"/>
                <w:b/>
                <w:bCs/>
                <w:color w:val="FFFFFF" w:themeColor="background1"/>
                <w:sz w:val="18"/>
                <w:szCs w:val="18"/>
              </w:rPr>
            </w:pPr>
            <w:r w:rsidRPr="007867AB">
              <w:rPr>
                <w:rFonts w:cs="Nimbus Roman No9 L"/>
                <w:b/>
                <w:bCs/>
                <w:color w:val="FFFFFF" w:themeColor="background1"/>
                <w:sz w:val="18"/>
                <w:szCs w:val="18"/>
              </w:rPr>
              <w:t>PRESUPUESTO</w:t>
            </w:r>
          </w:p>
        </w:tc>
      </w:tr>
      <w:tr w:rsidR="000B7730" w:rsidRPr="007867AB" w:rsidTr="000B7730">
        <w:trPr>
          <w:trHeight w:val="360"/>
        </w:trPr>
        <w:tc>
          <w:tcPr>
            <w:tcW w:w="4336" w:type="pct"/>
            <w:gridSpan w:val="6"/>
            <w:shd w:val="clear" w:color="auto" w:fill="auto"/>
          </w:tcPr>
          <w:p w:rsidR="000B7730" w:rsidRPr="007867AB" w:rsidRDefault="000B7730" w:rsidP="000B7730">
            <w:pPr>
              <w:suppressAutoHyphens/>
              <w:ind w:left="360"/>
              <w:rPr>
                <w:rFonts w:cs="Nimbus Roman No9 L"/>
                <w:b/>
                <w:bCs/>
                <w:sz w:val="18"/>
                <w:szCs w:val="18"/>
                <w:lang w:val="es-SV"/>
              </w:rPr>
            </w:pPr>
            <w:r w:rsidRPr="007867AB">
              <w:rPr>
                <w:rFonts w:cs="Lohit Hindi"/>
                <w:b/>
                <w:bCs/>
                <w:sz w:val="18"/>
                <w:szCs w:val="18"/>
                <w:lang w:val="es-SV"/>
              </w:rPr>
              <w:t>2. Gestión institucional</w:t>
            </w:r>
          </w:p>
        </w:tc>
        <w:tc>
          <w:tcPr>
            <w:tcW w:w="664" w:type="pct"/>
          </w:tcPr>
          <w:p w:rsidR="000B7730" w:rsidRPr="007867AB" w:rsidRDefault="000B7730" w:rsidP="000B7730">
            <w:pPr>
              <w:rPr>
                <w:rFonts w:cs="Nimbus Roman No9 L"/>
                <w:b/>
                <w:bCs/>
                <w:sz w:val="18"/>
                <w:szCs w:val="18"/>
                <w:lang w:val="es-SV"/>
              </w:rPr>
            </w:pPr>
          </w:p>
        </w:tc>
      </w:tr>
      <w:tr w:rsidR="000B7730" w:rsidRPr="00181EE7" w:rsidTr="000B7730">
        <w:trPr>
          <w:trHeight w:val="368"/>
        </w:trPr>
        <w:tc>
          <w:tcPr>
            <w:tcW w:w="4336" w:type="pct"/>
            <w:gridSpan w:val="6"/>
            <w:shd w:val="clear" w:color="auto" w:fill="auto"/>
          </w:tcPr>
          <w:p w:rsidR="000B7730" w:rsidRPr="007867AB" w:rsidRDefault="000B7730" w:rsidP="000B7730">
            <w:pPr>
              <w:suppressAutoHyphens/>
              <w:ind w:left="360"/>
              <w:rPr>
                <w:rFonts w:cs="Nimbus Roman No9 L"/>
                <w:b/>
                <w:bCs/>
                <w:sz w:val="18"/>
                <w:szCs w:val="18"/>
                <w:lang w:val="es-SV"/>
              </w:rPr>
            </w:pPr>
            <w:r w:rsidRPr="007867AB">
              <w:rPr>
                <w:rFonts w:cs="Lohit Hindi"/>
                <w:b/>
                <w:bCs/>
                <w:sz w:val="18"/>
                <w:szCs w:val="18"/>
                <w:lang w:val="es-SV"/>
              </w:rPr>
              <w:t>2.1. Mecanismos institucionales de género completa y adecuadamente integrados en la estructura institucional.</w:t>
            </w:r>
          </w:p>
        </w:tc>
        <w:tc>
          <w:tcPr>
            <w:tcW w:w="664" w:type="pct"/>
          </w:tcPr>
          <w:p w:rsidR="000B7730" w:rsidRPr="007867AB" w:rsidRDefault="000B7730" w:rsidP="000B7730">
            <w:pPr>
              <w:rPr>
                <w:rFonts w:cs="Nimbus Roman No9 L"/>
                <w:b/>
                <w:bCs/>
                <w:sz w:val="18"/>
                <w:szCs w:val="18"/>
                <w:lang w:val="es-SV"/>
              </w:rPr>
            </w:pPr>
          </w:p>
        </w:tc>
      </w:tr>
      <w:tr w:rsidR="000B7730" w:rsidRPr="007867AB" w:rsidTr="000B7730">
        <w:tc>
          <w:tcPr>
            <w:tcW w:w="850" w:type="pct"/>
            <w:shd w:val="clear" w:color="auto" w:fill="FFFFFF"/>
          </w:tcPr>
          <w:p w:rsidR="000B7730" w:rsidRPr="007867AB" w:rsidRDefault="000B7730" w:rsidP="000B7730">
            <w:pPr>
              <w:suppressAutoHyphens/>
              <w:rPr>
                <w:rFonts w:cs="Lohit Hindi"/>
                <w:b/>
                <w:bCs/>
                <w:sz w:val="18"/>
                <w:szCs w:val="18"/>
                <w:lang w:val="es-SV"/>
              </w:rPr>
            </w:pPr>
            <w:r w:rsidRPr="007867AB">
              <w:rPr>
                <w:rFonts w:cs="Lohit Hindi"/>
                <w:b/>
                <w:bCs/>
                <w:sz w:val="18"/>
                <w:szCs w:val="18"/>
                <w:lang w:val="es-SV"/>
              </w:rPr>
              <w:t xml:space="preserve">2.1. 3.La unidad o equipo de género responde directamente a la más alta autoridad institucional, tiene presupuesto asignado, y un plan anual de trabajo </w:t>
            </w:r>
          </w:p>
          <w:p w:rsidR="000B7730" w:rsidRPr="007867AB" w:rsidRDefault="000B7730" w:rsidP="000B7730">
            <w:pPr>
              <w:pStyle w:val="TableContents"/>
              <w:spacing w:line="20" w:lineRule="atLeast"/>
              <w:rPr>
                <w:rFonts w:asciiTheme="majorHAnsi" w:hAnsiTheme="majorHAnsi" w:cs="Nimbus Roman No9 L"/>
                <w:b/>
                <w:bCs/>
                <w:i/>
                <w:color w:val="373545" w:themeColor="text2"/>
                <w:sz w:val="18"/>
                <w:szCs w:val="18"/>
                <w:lang w:val="es-SV"/>
              </w:rPr>
            </w:pPr>
          </w:p>
        </w:tc>
        <w:tc>
          <w:tcPr>
            <w:tcW w:w="349" w:type="pct"/>
            <w:shd w:val="clear" w:color="auto" w:fill="FFFFFF"/>
          </w:tcPr>
          <w:p w:rsidR="000B7730" w:rsidRPr="007867AB" w:rsidRDefault="000B7730" w:rsidP="000B7730">
            <w:pPr>
              <w:jc w:val="center"/>
              <w:rPr>
                <w:rFonts w:cs="Nimbus Roman No9 L"/>
                <w:b/>
                <w:bCs/>
                <w:color w:val="000000" w:themeColor="text1"/>
                <w:sz w:val="18"/>
                <w:szCs w:val="18"/>
                <w:lang w:val="es-SV"/>
              </w:rPr>
            </w:pPr>
            <w:r w:rsidRPr="007867AB">
              <w:rPr>
                <w:rFonts w:cs="Nimbus Roman No9 L"/>
                <w:b/>
                <w:bCs/>
                <w:color w:val="000000" w:themeColor="text1"/>
                <w:sz w:val="18"/>
                <w:szCs w:val="18"/>
                <w:lang w:val="es-SV"/>
              </w:rPr>
              <w:t>0</w:t>
            </w:r>
          </w:p>
        </w:tc>
        <w:tc>
          <w:tcPr>
            <w:tcW w:w="1102" w:type="pct"/>
            <w:shd w:val="clear" w:color="auto" w:fill="FFFFFF"/>
          </w:tcPr>
          <w:p w:rsidR="000B7730" w:rsidRPr="007867AB" w:rsidRDefault="000B7730" w:rsidP="000B7730">
            <w:pPr>
              <w:rPr>
                <w:b/>
                <w:color w:val="000000" w:themeColor="text1"/>
                <w:sz w:val="18"/>
                <w:szCs w:val="18"/>
                <w:u w:val="single"/>
                <w:lang w:val="es-SV"/>
              </w:rPr>
            </w:pPr>
            <w:r w:rsidRPr="007867AB">
              <w:rPr>
                <w:b/>
                <w:color w:val="000000" w:themeColor="text1"/>
                <w:sz w:val="18"/>
                <w:szCs w:val="18"/>
                <w:u w:val="single"/>
                <w:lang w:val="es-SV"/>
              </w:rPr>
              <w:t>Recomendación a partir del auto-diagnóstico:</w:t>
            </w:r>
          </w:p>
          <w:p w:rsidR="000B7730" w:rsidRPr="007867AB" w:rsidRDefault="000B7730" w:rsidP="000B7730">
            <w:pPr>
              <w:rPr>
                <w:color w:val="C00000"/>
                <w:sz w:val="18"/>
                <w:szCs w:val="18"/>
                <w:lang w:val="es-SV"/>
              </w:rPr>
            </w:pPr>
            <w:r w:rsidRPr="007867AB">
              <w:rPr>
                <w:color w:val="000000" w:themeColor="text1"/>
                <w:sz w:val="18"/>
                <w:szCs w:val="18"/>
                <w:lang w:val="es-SV"/>
              </w:rPr>
              <w:t xml:space="preserve">La institución debe revisar la ubicación de la unidad de género para que esta responda a la más alta autoridad institucional, asignar el presupuesto adecuado e instruir que la unidad elabore su plan anual de trabajo </w:t>
            </w:r>
          </w:p>
        </w:tc>
        <w:tc>
          <w:tcPr>
            <w:tcW w:w="987" w:type="pct"/>
            <w:shd w:val="clear" w:color="auto" w:fill="FFFFFF"/>
          </w:tcPr>
          <w:p w:rsidR="000B7730" w:rsidRPr="007867AB" w:rsidRDefault="000B7730" w:rsidP="000B7730">
            <w:pPr>
              <w:suppressAutoHyphens/>
              <w:rPr>
                <w:rFonts w:cs="Nimbus Roman No9 L"/>
                <w:sz w:val="18"/>
                <w:szCs w:val="18"/>
                <w:lang w:val="es-SV"/>
              </w:rPr>
            </w:pPr>
            <w:r w:rsidRPr="007867AB">
              <w:rPr>
                <w:rFonts w:cs="Nimbus Roman No9 L"/>
                <w:sz w:val="18"/>
                <w:szCs w:val="18"/>
                <w:lang w:val="es-SV"/>
              </w:rPr>
              <w:t xml:space="preserve">2.1. </w:t>
            </w:r>
          </w:p>
          <w:p w:rsidR="000B7730" w:rsidRPr="007867AB" w:rsidRDefault="000B7730" w:rsidP="000B7730">
            <w:pPr>
              <w:suppressAutoHyphens/>
              <w:rPr>
                <w:rFonts w:cs="Nimbus Roman No9 L"/>
                <w:sz w:val="18"/>
                <w:szCs w:val="18"/>
                <w:lang w:val="es-SV"/>
              </w:rPr>
            </w:pPr>
          </w:p>
          <w:p w:rsidR="000B7730" w:rsidRPr="007867AB" w:rsidRDefault="000B7730" w:rsidP="000B7730">
            <w:pPr>
              <w:suppressAutoHyphens/>
              <w:rPr>
                <w:rFonts w:cs="Nimbus Roman No9 L"/>
                <w:sz w:val="18"/>
                <w:szCs w:val="18"/>
                <w:lang w:val="es-SV"/>
              </w:rPr>
            </w:pPr>
            <w:r w:rsidRPr="007867AB">
              <w:rPr>
                <w:rFonts w:cs="Nimbus Roman No9 L"/>
                <w:sz w:val="18"/>
                <w:szCs w:val="18"/>
                <w:lang w:val="es-SV"/>
              </w:rPr>
              <w:t>2.2.</w:t>
            </w:r>
          </w:p>
          <w:p w:rsidR="000B7730" w:rsidRPr="007867AB" w:rsidRDefault="000B7730" w:rsidP="000B7730">
            <w:pPr>
              <w:suppressAutoHyphens/>
              <w:rPr>
                <w:rFonts w:cs="Nimbus Roman No9 L"/>
                <w:sz w:val="18"/>
                <w:szCs w:val="18"/>
                <w:lang w:val="es-SV"/>
              </w:rPr>
            </w:pPr>
          </w:p>
          <w:p w:rsidR="000B7730" w:rsidRPr="007867AB" w:rsidRDefault="000B7730" w:rsidP="000B7730">
            <w:pPr>
              <w:suppressAutoHyphens/>
              <w:rPr>
                <w:rFonts w:cs="Nimbus Roman No9 L"/>
                <w:sz w:val="18"/>
                <w:szCs w:val="18"/>
                <w:lang w:val="es-SV"/>
              </w:rPr>
            </w:pPr>
            <w:r w:rsidRPr="007867AB">
              <w:rPr>
                <w:rFonts w:cs="Nimbus Roman No9 L"/>
                <w:sz w:val="18"/>
                <w:szCs w:val="18"/>
                <w:lang w:val="es-SV"/>
              </w:rPr>
              <w:t xml:space="preserve">2.3. </w:t>
            </w:r>
          </w:p>
        </w:tc>
        <w:tc>
          <w:tcPr>
            <w:tcW w:w="429" w:type="pct"/>
            <w:shd w:val="clear" w:color="auto" w:fill="FFFFFF"/>
          </w:tcPr>
          <w:p w:rsidR="000B7730" w:rsidRPr="007867AB" w:rsidRDefault="000B7730" w:rsidP="000B7730">
            <w:pPr>
              <w:jc w:val="center"/>
              <w:rPr>
                <w:rFonts w:cs="Nimbus Roman No9 L"/>
                <w:sz w:val="18"/>
                <w:szCs w:val="18"/>
                <w:lang w:val="es-SV"/>
              </w:rPr>
            </w:pPr>
            <w:r w:rsidRPr="007867AB">
              <w:rPr>
                <w:rFonts w:cs="Nimbus Roman No9 L"/>
                <w:sz w:val="18"/>
                <w:szCs w:val="18"/>
                <w:lang w:val="es-SV"/>
              </w:rPr>
              <w:t>Mayo 2018</w:t>
            </w:r>
          </w:p>
        </w:tc>
        <w:tc>
          <w:tcPr>
            <w:tcW w:w="619" w:type="pct"/>
            <w:shd w:val="clear" w:color="auto" w:fill="FFFFFF"/>
          </w:tcPr>
          <w:p w:rsidR="000B7730" w:rsidRPr="007867AB" w:rsidRDefault="000B7730" w:rsidP="000B7730">
            <w:pPr>
              <w:jc w:val="center"/>
              <w:rPr>
                <w:rFonts w:cs="Nimbus Roman No9 L"/>
                <w:sz w:val="18"/>
                <w:szCs w:val="18"/>
                <w:lang w:val="es-SV"/>
              </w:rPr>
            </w:pPr>
            <w:r w:rsidRPr="007867AB">
              <w:rPr>
                <w:rFonts w:cs="Nimbus Roman No9 L"/>
                <w:sz w:val="18"/>
                <w:szCs w:val="18"/>
                <w:lang w:val="es-SV"/>
              </w:rPr>
              <w:t>Gerencia institucional</w:t>
            </w:r>
          </w:p>
        </w:tc>
        <w:tc>
          <w:tcPr>
            <w:tcW w:w="664" w:type="pct"/>
            <w:shd w:val="clear" w:color="auto" w:fill="auto"/>
          </w:tcPr>
          <w:p w:rsidR="000B7730" w:rsidRPr="007867AB" w:rsidRDefault="000B7730" w:rsidP="000B7730">
            <w:pPr>
              <w:jc w:val="center"/>
              <w:rPr>
                <w:rFonts w:cs="Nimbus Roman No9 L"/>
                <w:sz w:val="18"/>
                <w:szCs w:val="18"/>
                <w:highlight w:val="red"/>
                <w:lang w:val="es-SV"/>
              </w:rPr>
            </w:pPr>
            <w:r w:rsidRPr="007867AB">
              <w:rPr>
                <w:rFonts w:cs="Nimbus Roman No9 L"/>
                <w:sz w:val="18"/>
                <w:szCs w:val="18"/>
                <w:lang w:val="es-SV"/>
              </w:rPr>
              <w:t>X</w:t>
            </w:r>
          </w:p>
        </w:tc>
      </w:tr>
    </w:tbl>
    <w:p w:rsidR="00D436A4" w:rsidRPr="007867AB" w:rsidRDefault="00D436A4" w:rsidP="007867AB">
      <w:pPr>
        <w:widowControl/>
        <w:autoSpaceDE/>
        <w:autoSpaceDN/>
        <w:adjustRightInd/>
        <w:spacing w:after="160" w:line="259" w:lineRule="auto"/>
        <w:rPr>
          <w:color w:val="1A495D" w:themeColor="accent1" w:themeShade="80"/>
        </w:rPr>
      </w:pPr>
    </w:p>
    <w:sectPr w:rsidR="00D436A4" w:rsidRPr="007867AB" w:rsidSect="00073F42">
      <w:headerReference w:type="default" r:id="rId16"/>
      <w:footerReference w:type="default" r:id="rId17"/>
      <w:pgSz w:w="12240" w:h="15840"/>
      <w:pgMar w:top="1417" w:right="1701" w:bottom="1417" w:left="1701" w:header="0" w:footer="11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8DC" w:rsidRDefault="007218DC" w:rsidP="00073F42">
      <w:r>
        <w:separator/>
      </w:r>
    </w:p>
  </w:endnote>
  <w:endnote w:type="continuationSeparator" w:id="1">
    <w:p w:rsidR="007218DC" w:rsidRDefault="007218DC"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24333"/>
      <w:docPartObj>
        <w:docPartGallery w:val="Page Numbers (Bottom of Page)"/>
        <w:docPartUnique/>
      </w:docPartObj>
    </w:sdtPr>
    <w:sdtEndPr>
      <w:rPr>
        <w:sz w:val="18"/>
        <w:szCs w:val="18"/>
      </w:rPr>
    </w:sdtEndPr>
    <w:sdtContent>
      <w:p w:rsidR="004F0197" w:rsidRPr="00CB4B0E" w:rsidRDefault="004F0197">
        <w:pPr>
          <w:pStyle w:val="Piedepgina"/>
          <w:jc w:val="right"/>
          <w:rPr>
            <w:sz w:val="18"/>
            <w:szCs w:val="18"/>
          </w:rPr>
        </w:pPr>
        <w:r w:rsidRPr="007F2D2C">
          <w:rPr>
            <w:noProof/>
            <w:lang w:val="es-CL" w:eastAsia="es-CL"/>
          </w:rPr>
          <w:drawing>
            <wp:anchor distT="0" distB="0" distL="114300" distR="114300" simplePos="0" relativeHeight="251678720" behindDoc="1" locked="0" layoutInCell="1" allowOverlap="1">
              <wp:simplePos x="0" y="0"/>
              <wp:positionH relativeFrom="page">
                <wp:align>right</wp:align>
              </wp:positionH>
              <wp:positionV relativeFrom="paragraph">
                <wp:posOffset>-738338</wp:posOffset>
              </wp:positionV>
              <wp:extent cx="1299411" cy="1631850"/>
              <wp:effectExtent l="19050" t="0" r="0" b="0"/>
              <wp:wrapNone/>
              <wp:docPr id="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2622" cy="1633855"/>
                      </a:xfrm>
                      <a:prstGeom prst="rect">
                        <a:avLst/>
                      </a:prstGeom>
                      <a:noFill/>
                      <a:ln>
                        <a:noFill/>
                      </a:ln>
                    </pic:spPr>
                  </pic:pic>
                </a:graphicData>
              </a:graphic>
            </wp:anchor>
          </w:drawing>
        </w:r>
      </w:p>
    </w:sdtContent>
  </w:sdt>
  <w:p w:rsidR="004F0197" w:rsidRPr="006A1B6F" w:rsidRDefault="002603C3" w:rsidP="006A1B6F">
    <w:pPr>
      <w:jc w:val="center"/>
      <w:rPr>
        <w:noProof/>
        <w:lang w:val="es-ES" w:eastAsia="es-ES"/>
      </w:rPr>
    </w:pPr>
    <w:r w:rsidRPr="002603C3">
      <w:rPr>
        <w:noProof/>
        <w:lang w:val="es-PA" w:eastAsia="es-PA"/>
      </w:rPr>
      <w:pict>
        <v:oval id="Elipse 50" o:spid="_x0000_s2064" style="position:absolute;left:0;text-align:left;margin-left:221.3pt;margin-top:17.7pt;width:49.35pt;height:49.35pt;z-index:251679744;visibility:visible;mso-position-horizontal-relative:margin;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" fillcolor="#1a495c [1604]" stroked="f">
          <v:textbox style="mso-next-textbox:#Elipse 50">
            <w:txbxContent>
              <w:p w:rsidR="004F0197" w:rsidRDefault="002603C3" w:rsidP="006A1B6F">
                <w:pPr>
                  <w:pStyle w:val="Piedepgina"/>
                  <w:jc w:val="center"/>
                  <w:rPr>
                    <w:b/>
                    <w:bCs/>
                    <w:color w:val="FFFFFF" w:themeColor="background1"/>
                    <w:sz w:val="32"/>
                    <w:szCs w:val="32"/>
                  </w:rPr>
                </w:pPr>
                <w:r w:rsidRPr="002603C3">
                  <w:rPr>
                    <w:sz w:val="22"/>
                    <w:szCs w:val="22"/>
                  </w:rPr>
                  <w:fldChar w:fldCharType="begin"/>
                </w:r>
                <w:r w:rsidR="004F0197">
                  <w:instrText>PAGE    \* MERGEFORMAT</w:instrText>
                </w:r>
                <w:r w:rsidRPr="002603C3">
                  <w:rPr>
                    <w:sz w:val="22"/>
                    <w:szCs w:val="22"/>
                  </w:rPr>
                  <w:fldChar w:fldCharType="separate"/>
                </w:r>
                <w:r w:rsidR="00181EE7" w:rsidRPr="00181EE7">
                  <w:rPr>
                    <w:b/>
                    <w:bCs/>
                    <w:noProof/>
                    <w:color w:val="FFFFFF" w:themeColor="background1"/>
                    <w:sz w:val="32"/>
                    <w:szCs w:val="32"/>
                    <w:lang w:val="es-ES"/>
                  </w:rPr>
                  <w:t>4</w:t>
                </w:r>
                <w:r>
                  <w:rPr>
                    <w:b/>
                    <w:bCs/>
                    <w:color w:val="FFFFFF" w:themeColor="background1"/>
                    <w:sz w:val="32"/>
                    <w:szCs w:val="32"/>
                  </w:rPr>
                  <w:fldChar w:fldCharType="end"/>
                </w:r>
              </w:p>
            </w:txbxContent>
          </v:textbox>
          <w10:wrap anchorx="margin" anchory="margin"/>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24334"/>
      <w:docPartObj>
        <w:docPartGallery w:val="Page Numbers (Bottom of Page)"/>
        <w:docPartUnique/>
      </w:docPartObj>
    </w:sdtPr>
    <w:sdtContent>
      <w:p w:rsidR="004F0197" w:rsidRDefault="002603C3">
        <w:pPr>
          <w:pStyle w:val="Piedepgina"/>
          <w:jc w:val="right"/>
        </w:pPr>
        <w:r>
          <w:fldChar w:fldCharType="begin"/>
        </w:r>
        <w:r w:rsidR="00A455E3">
          <w:instrText xml:space="preserve"> PAGE   \* MERGEFORMAT </w:instrText>
        </w:r>
        <w:r>
          <w:fldChar w:fldCharType="separate"/>
        </w:r>
        <w:r w:rsidR="004F0197">
          <w:rPr>
            <w:noProof/>
          </w:rPr>
          <w:t>3</w:t>
        </w:r>
        <w:r>
          <w:rPr>
            <w:noProof/>
          </w:rPr>
          <w:fldChar w:fldCharType="end"/>
        </w:r>
      </w:p>
    </w:sdtContent>
  </w:sdt>
  <w:p w:rsidR="004F0197" w:rsidRDefault="004F0197">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74624"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2622" cy="1633855"/>
                  </a:xfrm>
                  <a:prstGeom prst="rect">
                    <a:avLst/>
                  </a:prstGeom>
                  <a:noFill/>
                  <a:ln>
                    <a:noFill/>
                  </a:ln>
                </pic:spPr>
              </pic:pic>
            </a:graphicData>
          </a:graphic>
        </wp:anchor>
      </w:drawing>
    </w:r>
    <w:r w:rsidR="002603C3" w:rsidRPr="002603C3">
      <w:rPr>
        <w:rFonts w:eastAsiaTheme="majorEastAsia" w:cstheme="majorBidi"/>
        <w:noProof/>
        <w:lang w:val="es-PA" w:eastAsia="es-PA"/>
      </w:rPr>
      <w:pict>
        <v:oval id="_x0000_s2061"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wRRl2BICAAAX&#10;BAAADgAAAAAAAAAAAAAAAAAuAgAAZHJzL2Uyb0RvYy54bWxQSwECLQAUAAYACAAAACEAZtxa8NcA&#10;AAADAQAADwAAAAAAAAAAAAAAAABsBAAAZHJzL2Rvd25yZXYueG1sUEsFBgAAAAAEAAQA8wAAAHAF&#10;AAAAAA==&#10;" fillcolor="#1a495c [1604]" stroked="f">
          <v:textbox>
            <w:txbxContent>
              <w:p w:rsidR="004F0197" w:rsidRDefault="002603C3">
                <w:pPr>
                  <w:pStyle w:val="Piedepgina"/>
                  <w:jc w:val="center"/>
                  <w:rPr>
                    <w:b/>
                    <w:bCs/>
                    <w:color w:val="FFFFFF" w:themeColor="background1"/>
                    <w:sz w:val="32"/>
                    <w:szCs w:val="32"/>
                  </w:rPr>
                </w:pPr>
                <w:r w:rsidRPr="002603C3">
                  <w:rPr>
                    <w:sz w:val="22"/>
                    <w:szCs w:val="22"/>
                  </w:rPr>
                  <w:fldChar w:fldCharType="begin"/>
                </w:r>
                <w:r w:rsidR="004F0197">
                  <w:instrText>PAGE    \* MERGEFORMAT</w:instrText>
                </w:r>
                <w:r w:rsidRPr="002603C3">
                  <w:rPr>
                    <w:sz w:val="22"/>
                    <w:szCs w:val="22"/>
                  </w:rPr>
                  <w:fldChar w:fldCharType="separate"/>
                </w:r>
                <w:r w:rsidR="00181EE7" w:rsidRPr="00181EE7">
                  <w:rPr>
                    <w:b/>
                    <w:bCs/>
                    <w:noProof/>
                    <w:color w:val="FFFFFF" w:themeColor="background1"/>
                    <w:sz w:val="32"/>
                    <w:szCs w:val="32"/>
                    <w:lang w:val="es-ES"/>
                  </w:rPr>
                  <w:t>5</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8DC" w:rsidRDefault="007218DC" w:rsidP="00073F42">
      <w:r>
        <w:separator/>
      </w:r>
    </w:p>
  </w:footnote>
  <w:footnote w:type="continuationSeparator" w:id="1">
    <w:p w:rsidR="007218DC" w:rsidRDefault="007218DC" w:rsidP="0007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2603C3">
    <w:pPr>
      <w:pStyle w:val="Encabezado"/>
    </w:pPr>
    <w:r w:rsidRPr="002603C3">
      <w:rPr>
        <w:noProof/>
        <w:lang w:val="es-PA" w:eastAsia="es-PA"/>
      </w:rPr>
      <w:pict>
        <v:shapetype id="_x0000_t202" coordsize="21600,21600" o:spt="202" path="m,l,21600r21600,l21600,xe">
          <v:stroke joinstyle="miter"/>
          <v:path gradientshapeok="t" o:connecttype="rect"/>
        </v:shapetype>
        <v:shape id="Cuadro de texto 28" o:spid="_x0000_s2066"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2603C3">
      <w:rPr>
        <w:rFonts w:ascii="Roboto Condensed" w:hAnsi="Roboto Condensed" w:cs="Roboto Condensed"/>
        <w:noProof/>
        <w:spacing w:val="-6"/>
        <w:sz w:val="22"/>
        <w:szCs w:val="22"/>
        <w:lang w:val="es-PA" w:eastAsia="es-PA"/>
      </w:rPr>
      <w:pict>
        <v:rect id="Rectángulo 32" o:spid="_x0000_s2065"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2603C3" w:rsidP="000B7730">
    <w:pPr>
      <w:pStyle w:val="Encabezado"/>
      <w:tabs>
        <w:tab w:val="clear" w:pos="4419"/>
        <w:tab w:val="clear" w:pos="8838"/>
        <w:tab w:val="left" w:pos="1174"/>
      </w:tabs>
    </w:pPr>
    <w:sdt>
      <w:sdtPr>
        <w:id w:val="148224332"/>
        <w:docPartObj>
          <w:docPartGallery w:val="Watermarks"/>
          <w:docPartUnique/>
        </w:docPartObj>
      </w:sdtPr>
      <w:sdtContent>
        <w:r w:rsidRPr="002603C3">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3980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4F0197">
      <w:tab/>
    </w:r>
  </w:p>
  <w:p w:rsidR="004F0197" w:rsidRDefault="004F019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rsidP="000B7730">
    <w:pPr>
      <w:pStyle w:val="Encabezado"/>
      <w:tabs>
        <w:tab w:val="left" w:pos="1806"/>
        <w:tab w:val="left" w:pos="5810"/>
        <w:tab w:val="left" w:pos="6480"/>
      </w:tabs>
    </w:pPr>
    <w:r w:rsidRPr="00807836">
      <w:rPr>
        <w:noProof/>
        <w:lang w:val="es-CL" w:eastAsia="es-CL"/>
      </w:rPr>
      <w:drawing>
        <wp:inline distT="0" distB="0" distL="0" distR="0">
          <wp:extent cx="683111" cy="990512"/>
          <wp:effectExtent l="19050" t="0" r="2689"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695000" cy="1007752"/>
                  </a:xfrm>
                  <a:prstGeom prst="rect">
                    <a:avLst/>
                  </a:prstGeom>
                </pic:spPr>
              </pic:pic>
            </a:graphicData>
          </a:graphic>
        </wp:inline>
      </w:drawing>
    </w:r>
    <w:r>
      <w:tab/>
    </w:r>
    <w:r>
      <w:tab/>
    </w:r>
    <w:r>
      <w:tab/>
    </w:r>
    <w:r>
      <w:tab/>
    </w:r>
    <w:r>
      <w:tab/>
    </w:r>
    <w:r w:rsidRPr="00807836">
      <w:rPr>
        <w:noProof/>
        <w:lang w:val="es-CL" w:eastAsia="es-CL"/>
      </w:rPr>
      <w:drawing>
        <wp:inline distT="0" distB="0" distL="0" distR="0">
          <wp:extent cx="467957" cy="1146561"/>
          <wp:effectExtent l="19050" t="0" r="8293" b="0"/>
          <wp:docPr id="11" name="Picture 2" descr="C:\Users\guillermina.martin\Desktop\Documents\COMUNICACIÓN\Logos e Imagenes\Logos Sellos Países\LogoPNUDEspañ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ina.martin\Desktop\Documents\COMUNICACIÓN\Logos e Imagenes\Logos Sellos Países\LogoPNUDEspañol.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750" cy="1168106"/>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2603C3">
    <w:pPr>
      <w:pStyle w:val="Encabezado"/>
    </w:pPr>
    <w:r w:rsidRPr="002603C3">
      <w:rPr>
        <w:noProof/>
        <w:lang w:val="es-PA" w:eastAsia="es-PA"/>
      </w:rPr>
      <w:pict>
        <v:shapetype id="_x0000_t202" coordsize="21600,21600" o:spt="202" path="m,l,21600r21600,l21600,xe">
          <v:stroke joinstyle="miter"/>
          <v:path gradientshapeok="t" o:connecttype="rect"/>
        </v:shapetype>
        <v:shape id="Cuadro de texto 47" o:spid="_x0000_s2063"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QbhZH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2603C3">
      <w:rPr>
        <w:rFonts w:ascii="Roboto Condensed" w:hAnsi="Roboto Condensed" w:cs="Roboto Condensed"/>
        <w:noProof/>
        <w:spacing w:val="-6"/>
        <w:sz w:val="22"/>
        <w:szCs w:val="22"/>
        <w:lang w:val="es-PA" w:eastAsia="es-PA"/>
      </w:rPr>
      <w:pict>
        <v:rect id="Rectángulo 48" o:spid="_x0000_s2062"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11.25pt;height:11.25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9">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2"/>
  </w:num>
  <w:num w:numId="3">
    <w:abstractNumId w:val="10"/>
  </w:num>
  <w:num w:numId="4">
    <w:abstractNumId w:val="15"/>
  </w:num>
  <w:num w:numId="5">
    <w:abstractNumId w:val="5"/>
  </w:num>
  <w:num w:numId="6">
    <w:abstractNumId w:val="6"/>
  </w:num>
  <w:num w:numId="7">
    <w:abstractNumId w:val="11"/>
  </w:num>
  <w:num w:numId="8">
    <w:abstractNumId w:val="21"/>
  </w:num>
  <w:num w:numId="9">
    <w:abstractNumId w:val="0"/>
  </w:num>
  <w:num w:numId="10">
    <w:abstractNumId w:val="3"/>
  </w:num>
  <w:num w:numId="11">
    <w:abstractNumId w:val="8"/>
  </w:num>
  <w:num w:numId="12">
    <w:abstractNumId w:val="2"/>
  </w:num>
  <w:num w:numId="13">
    <w:abstractNumId w:val="19"/>
  </w:num>
  <w:num w:numId="14">
    <w:abstractNumId w:val="13"/>
  </w:num>
  <w:num w:numId="15">
    <w:abstractNumId w:val="18"/>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applyBreakingRules/>
    <w:useFELayout/>
  </w:compat>
  <w:rsids>
    <w:rsidRoot w:val="00AB33E9"/>
    <w:rsid w:val="0002482A"/>
    <w:rsid w:val="00027D0F"/>
    <w:rsid w:val="000501A9"/>
    <w:rsid w:val="00073F42"/>
    <w:rsid w:val="000833F9"/>
    <w:rsid w:val="000B7730"/>
    <w:rsid w:val="000E2FB8"/>
    <w:rsid w:val="000F143C"/>
    <w:rsid w:val="0012437C"/>
    <w:rsid w:val="00127157"/>
    <w:rsid w:val="001509AA"/>
    <w:rsid w:val="00161CCB"/>
    <w:rsid w:val="00181EE7"/>
    <w:rsid w:val="001D1926"/>
    <w:rsid w:val="001E3A38"/>
    <w:rsid w:val="001E4697"/>
    <w:rsid w:val="002305CC"/>
    <w:rsid w:val="002603C3"/>
    <w:rsid w:val="00261902"/>
    <w:rsid w:val="00271885"/>
    <w:rsid w:val="0028372D"/>
    <w:rsid w:val="002C65C6"/>
    <w:rsid w:val="002E3B09"/>
    <w:rsid w:val="002E4334"/>
    <w:rsid w:val="002E777E"/>
    <w:rsid w:val="00333CBF"/>
    <w:rsid w:val="00344F95"/>
    <w:rsid w:val="00371592"/>
    <w:rsid w:val="003724FF"/>
    <w:rsid w:val="00375067"/>
    <w:rsid w:val="00377188"/>
    <w:rsid w:val="0038348C"/>
    <w:rsid w:val="003B7ABC"/>
    <w:rsid w:val="003E3AD7"/>
    <w:rsid w:val="00404A1F"/>
    <w:rsid w:val="00411782"/>
    <w:rsid w:val="00412FD3"/>
    <w:rsid w:val="00444CB8"/>
    <w:rsid w:val="004743B4"/>
    <w:rsid w:val="0048308C"/>
    <w:rsid w:val="00496130"/>
    <w:rsid w:val="004A7F4F"/>
    <w:rsid w:val="004F0156"/>
    <w:rsid w:val="004F0197"/>
    <w:rsid w:val="004F23A0"/>
    <w:rsid w:val="00516978"/>
    <w:rsid w:val="005276ED"/>
    <w:rsid w:val="00553DAC"/>
    <w:rsid w:val="005673C0"/>
    <w:rsid w:val="005709AA"/>
    <w:rsid w:val="00593FE2"/>
    <w:rsid w:val="005B3FCA"/>
    <w:rsid w:val="005C0DFB"/>
    <w:rsid w:val="00600A39"/>
    <w:rsid w:val="0066192D"/>
    <w:rsid w:val="00665075"/>
    <w:rsid w:val="00677081"/>
    <w:rsid w:val="006825EC"/>
    <w:rsid w:val="00682A9E"/>
    <w:rsid w:val="006A1B6F"/>
    <w:rsid w:val="006E3129"/>
    <w:rsid w:val="007218DC"/>
    <w:rsid w:val="007867AB"/>
    <w:rsid w:val="00787711"/>
    <w:rsid w:val="007B41F7"/>
    <w:rsid w:val="007C0D38"/>
    <w:rsid w:val="007E4A21"/>
    <w:rsid w:val="007E78E6"/>
    <w:rsid w:val="007F2D2C"/>
    <w:rsid w:val="00825BB3"/>
    <w:rsid w:val="00836CFE"/>
    <w:rsid w:val="008502C1"/>
    <w:rsid w:val="0087456A"/>
    <w:rsid w:val="008C7AAB"/>
    <w:rsid w:val="008D1CDB"/>
    <w:rsid w:val="008E108A"/>
    <w:rsid w:val="008E344E"/>
    <w:rsid w:val="00911A2B"/>
    <w:rsid w:val="0091741D"/>
    <w:rsid w:val="0092294B"/>
    <w:rsid w:val="009440BC"/>
    <w:rsid w:val="00984052"/>
    <w:rsid w:val="00994104"/>
    <w:rsid w:val="009A4972"/>
    <w:rsid w:val="009D5CA4"/>
    <w:rsid w:val="009E40C3"/>
    <w:rsid w:val="00A07463"/>
    <w:rsid w:val="00A2712F"/>
    <w:rsid w:val="00A31816"/>
    <w:rsid w:val="00A3651F"/>
    <w:rsid w:val="00A455E3"/>
    <w:rsid w:val="00A51AA0"/>
    <w:rsid w:val="00A57C7F"/>
    <w:rsid w:val="00A94015"/>
    <w:rsid w:val="00A96F8C"/>
    <w:rsid w:val="00AA1E96"/>
    <w:rsid w:val="00AA23A9"/>
    <w:rsid w:val="00AB1DFD"/>
    <w:rsid w:val="00AB33E9"/>
    <w:rsid w:val="00AD79ED"/>
    <w:rsid w:val="00AF6516"/>
    <w:rsid w:val="00B02480"/>
    <w:rsid w:val="00B222ED"/>
    <w:rsid w:val="00B5728A"/>
    <w:rsid w:val="00B86828"/>
    <w:rsid w:val="00BC3091"/>
    <w:rsid w:val="00BE5E47"/>
    <w:rsid w:val="00BF588D"/>
    <w:rsid w:val="00C32C7E"/>
    <w:rsid w:val="00C479DE"/>
    <w:rsid w:val="00C53FF0"/>
    <w:rsid w:val="00C634C7"/>
    <w:rsid w:val="00C73F32"/>
    <w:rsid w:val="00CA472A"/>
    <w:rsid w:val="00CB29D6"/>
    <w:rsid w:val="00CD2A44"/>
    <w:rsid w:val="00D436A4"/>
    <w:rsid w:val="00D534DE"/>
    <w:rsid w:val="00D95B52"/>
    <w:rsid w:val="00D97E55"/>
    <w:rsid w:val="00DA3A52"/>
    <w:rsid w:val="00DE02CE"/>
    <w:rsid w:val="00E04CA4"/>
    <w:rsid w:val="00E148A9"/>
    <w:rsid w:val="00E4369F"/>
    <w:rsid w:val="00E55C6E"/>
    <w:rsid w:val="00E60171"/>
    <w:rsid w:val="00EA22C6"/>
    <w:rsid w:val="00EB03F7"/>
    <w:rsid w:val="00EB114A"/>
    <w:rsid w:val="00ED33A2"/>
    <w:rsid w:val="00EF3A61"/>
    <w:rsid w:val="00F13B86"/>
    <w:rsid w:val="00F34EB0"/>
    <w:rsid w:val="00F70488"/>
    <w:rsid w:val="00F83174"/>
    <w:rsid w:val="00FA1CB2"/>
    <w:rsid w:val="00FA30AA"/>
    <w:rsid w:val="00FB1FF5"/>
    <w:rsid w:val="00FB248E"/>
    <w:rsid w:val="00FB79C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Cuadrculaclara">
    <w:name w:val="Light Grid"/>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0B23F-30B1-4D15-A6DB-1BD1E42D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714</Words>
  <Characters>3933</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Ivonside</cp:lastModifiedBy>
  <cp:revision>10</cp:revision>
  <cp:lastPrinted>2018-05-11T20:28:00Z</cp:lastPrinted>
  <dcterms:created xsi:type="dcterms:W3CDTF">2018-05-06T15:59:00Z</dcterms:created>
  <dcterms:modified xsi:type="dcterms:W3CDTF">2018-05-26T18:30:00Z</dcterms:modified>
</cp:coreProperties>
</file>